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75"/>
        <w:ind w:firstLine="300"/>
        <w:spacing w:line="360" w:lineRule="auto"/>
        <w:rPr>
          <w:sz w:val="60"/>
          <w:szCs w:val="60"/>
        </w:rPr>
      </w:pPr>
      <w:r>
        <w:rPr>
          <w:sz w:val="60"/>
          <w:szCs w:val="60"/>
        </w:rPr>
      </w:r>
      <w:r/>
    </w:p>
    <w:p>
      <w:pPr>
        <w:pStyle w:val="1075"/>
        <w:jc w:val="center"/>
        <w:rPr>
          <w:rFonts w:hint="eastAsia"/>
          <w:b/>
          <w:bCs/>
          <w:sz w:val="72"/>
          <w:szCs w:val="72"/>
        </w:rPr>
      </w:pPr>
      <w:r>
        <w:rPr>
          <w:rFonts w:hint="eastAsia"/>
          <w:b/>
          <w:bCs/>
          <w:sz w:val="72"/>
          <w:szCs w:val="72"/>
        </w:rPr>
      </w:r>
      <w:r/>
    </w:p>
    <w:p>
      <w:pPr>
        <w:pStyle w:val="1075"/>
        <w:jc w:val="center"/>
        <w:rPr>
          <w:b/>
          <w:bCs/>
          <w:sz w:val="72"/>
          <w:szCs w:val="72"/>
        </w:rPr>
      </w:pPr>
      <w:r>
        <w:rPr>
          <w:rFonts w:hint="eastAsia"/>
          <w:b/>
          <w:bCs/>
          <w:sz w:val="72"/>
          <w:szCs w:val="72"/>
          <w:lang w:eastAsia="zh-CN"/>
        </w:rPr>
        <w:t xml:space="preserve">郑陆镇主干道绿化管护项目</w:t>
      </w:r>
      <w:r>
        <w:rPr>
          <w:b/>
          <w:bCs/>
          <w:sz w:val="72"/>
          <w:szCs w:val="72"/>
        </w:rPr>
      </w:r>
      <w:r/>
    </w:p>
    <w:p>
      <w:pPr>
        <w:pStyle w:val="1075"/>
        <w:jc w:val="center"/>
        <w:rPr>
          <w:b/>
          <w:bCs/>
          <w:sz w:val="72"/>
          <w:szCs w:val="72"/>
        </w:rPr>
      </w:pPr>
      <w:r>
        <w:rPr>
          <w:b/>
          <w:bCs/>
          <w:sz w:val="72"/>
          <w:szCs w:val="72"/>
        </w:rPr>
        <w:t xml:space="preserve">竞争性磋商文件</w:t>
      </w:r>
      <w:r>
        <w:rPr>
          <w:b/>
          <w:bCs/>
          <w:sz w:val="72"/>
          <w:szCs w:val="72"/>
        </w:rPr>
      </w:r>
      <w:r/>
    </w:p>
    <w:p>
      <w:pPr>
        <w:pStyle w:val="1075"/>
        <w:ind w:left="2832" w:hanging="1900"/>
        <w:jc w:val="left"/>
        <w:spacing w:line="360" w:lineRule="auto"/>
        <w:tabs>
          <w:tab w:val="left" w:pos="5609" w:leader="none"/>
        </w:tabs>
        <w:rPr>
          <w:bCs/>
          <w:sz w:val="36"/>
          <w:szCs w:val="36"/>
        </w:rPr>
      </w:pPr>
      <w:r>
        <w:rPr>
          <w:bCs/>
          <w:sz w:val="36"/>
          <w:szCs w:val="36"/>
        </w:rPr>
      </w:r>
      <w:r/>
    </w:p>
    <w:p>
      <w:pPr>
        <w:pStyle w:val="1075"/>
        <w:ind w:left="2832" w:hanging="1900"/>
        <w:jc w:val="left"/>
        <w:spacing w:line="360" w:lineRule="auto"/>
        <w:tabs>
          <w:tab w:val="left" w:pos="5609" w:leader="none"/>
        </w:tabs>
        <w:rPr>
          <w:bCs/>
          <w:sz w:val="36"/>
          <w:szCs w:val="36"/>
        </w:rPr>
      </w:pPr>
      <w:r>
        <w:rPr>
          <w:bCs/>
          <w:sz w:val="36"/>
          <w:szCs w:val="36"/>
        </w:rPr>
      </w:r>
      <w:r/>
    </w:p>
    <w:p>
      <w:pPr>
        <w:pStyle w:val="1075"/>
        <w:ind w:left="2832" w:hanging="1900"/>
        <w:jc w:val="left"/>
        <w:spacing w:line="360" w:lineRule="auto"/>
        <w:tabs>
          <w:tab w:val="left" w:pos="5609" w:leader="none"/>
        </w:tabs>
        <w:rPr>
          <w:bCs/>
          <w:sz w:val="36"/>
          <w:szCs w:val="36"/>
        </w:rPr>
      </w:pPr>
      <w:r>
        <w:rPr>
          <w:bCs/>
          <w:sz w:val="36"/>
          <w:szCs w:val="36"/>
        </w:rPr>
      </w:r>
      <w:r/>
    </w:p>
    <w:p>
      <w:pPr>
        <w:pStyle w:val="1075"/>
        <w:ind w:left="2832" w:hanging="1900"/>
        <w:jc w:val="left"/>
        <w:spacing w:line="360" w:lineRule="auto"/>
        <w:tabs>
          <w:tab w:val="left" w:pos="5609" w:leader="none"/>
        </w:tabs>
        <w:rPr>
          <w:bCs/>
          <w:sz w:val="36"/>
          <w:szCs w:val="36"/>
        </w:rPr>
      </w:pPr>
      <w:r>
        <w:rPr>
          <w:bCs/>
          <w:sz w:val="36"/>
          <w:szCs w:val="36"/>
        </w:rPr>
      </w:r>
      <w:r/>
    </w:p>
    <w:p>
      <w:pPr>
        <w:pStyle w:val="1075"/>
        <w:jc w:val="left"/>
        <w:spacing w:line="360" w:lineRule="auto"/>
        <w:tabs>
          <w:tab w:val="left" w:pos="5609" w:leader="none"/>
        </w:tabs>
        <w:rPr>
          <w:bCs/>
          <w:sz w:val="32"/>
          <w:szCs w:val="32"/>
        </w:rPr>
      </w:pPr>
      <w:r>
        <w:rPr>
          <w:bCs/>
          <w:sz w:val="32"/>
          <w:szCs w:val="32"/>
        </w:rPr>
      </w:r>
      <w:r/>
    </w:p>
    <w:p>
      <w:pPr>
        <w:pStyle w:val="1108"/>
        <w:rPr>
          <w:bCs/>
          <w:sz w:val="32"/>
          <w:szCs w:val="32"/>
        </w:rPr>
      </w:pPr>
      <w:r>
        <w:rPr>
          <w:bCs/>
          <w:sz w:val="32"/>
          <w:szCs w:val="32"/>
        </w:rPr>
      </w:r>
      <w:r/>
    </w:p>
    <w:p>
      <w:pPr>
        <w:pStyle w:val="1075"/>
      </w:pPr>
      <w:r/>
      <w:r/>
    </w:p>
    <w:p>
      <w:pPr>
        <w:pStyle w:val="1075"/>
        <w:ind w:firstLine="1124"/>
        <w:jc w:val="both"/>
        <w:spacing w:line="480" w:lineRule="auto"/>
        <w:tabs>
          <w:tab w:val="left" w:pos="5609" w:leader="none"/>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1087"/>
        <w:tabs>
          <w:tab w:val="left" w:pos="567" w:leader="none"/>
        </w:tabs>
        <w:rPr>
          <w:rFonts w:hint="eastAsia"/>
        </w:rPr>
      </w:pPr>
      <w:r>
        <w:rPr>
          <w:rFonts w:hint="eastAsia"/>
        </w:rPr>
      </w:r>
      <w:r/>
    </w:p>
    <w:p>
      <w:pPr>
        <w:pStyle w:val="1075"/>
        <w:ind w:firstLine="1405"/>
        <w:jc w:val="both"/>
        <w:spacing w:line="480" w:lineRule="auto"/>
        <w:tabs>
          <w:tab w:val="left" w:pos="5609" w:leader="none"/>
        </w:tabs>
        <w:rPr>
          <w:rFonts w:hint="eastAsia" w:ascii="宋体" w:hAnsi="宋体" w:eastAsia="宋体" w:cs="宋体"/>
          <w:b/>
          <w:bCs w:val="0"/>
          <w:color w:val="000000"/>
          <w:sz w:val="28"/>
          <w:szCs w:val="28"/>
          <w:highlight w:val="none"/>
          <w:u w:val="single"/>
          <w:lang w:eastAsia="zh-CN"/>
        </w:rPr>
      </w:pPr>
      <w:r>
        <w:rPr>
          <w:rFonts w:hint="eastAsia" w:ascii="宋体" w:hAnsi="宋体" w:eastAsia="宋体" w:cs="宋体"/>
          <w:b/>
          <w:bCs w:val="0"/>
          <w:color w:val="000000"/>
          <w:sz w:val="28"/>
          <w:szCs w:val="28"/>
          <w:highlight w:val="none"/>
        </w:rPr>
        <w:t xml:space="preserve">项目名称：</w:t>
      </w:r>
      <w:r>
        <w:rPr>
          <w:rFonts w:hint="eastAsia" w:ascii="宋体" w:hAnsi="宋体" w:eastAsia="宋体" w:cs="宋体"/>
          <w:b/>
          <w:bCs w:val="0"/>
          <w:color w:val="000000"/>
          <w:sz w:val="28"/>
          <w:szCs w:val="28"/>
          <w:highlight w:val="none"/>
          <w:u w:val="single"/>
          <w:lang w:eastAsia="zh-CN"/>
        </w:rPr>
        <w:t xml:space="preserve">郑陆镇主干道绿化管护项目</w:t>
      </w:r>
      <w:r>
        <w:rPr>
          <w:rFonts w:hint="eastAsia" w:ascii="宋体" w:hAnsi="宋体" w:eastAsia="宋体" w:cs="宋体"/>
          <w:b/>
          <w:bCs w:val="0"/>
          <w:color w:val="000000"/>
          <w:sz w:val="28"/>
          <w:szCs w:val="28"/>
          <w:highlight w:val="none"/>
          <w:u w:val="single"/>
          <w:lang w:eastAsia="zh-CN"/>
        </w:rPr>
      </w:r>
      <w:r/>
    </w:p>
    <w:p>
      <w:pPr>
        <w:pStyle w:val="1075"/>
        <w:ind w:firstLine="1405"/>
        <w:jc w:val="both"/>
        <w:spacing w:line="480" w:lineRule="auto"/>
        <w:tabs>
          <w:tab w:val="left" w:pos="5609" w:leader="none"/>
        </w:tabs>
        <w:rPr>
          <w:rFonts w:ascii="宋体" w:hAnsi="宋体" w:eastAsia="宋体" w:cs="宋体"/>
          <w:b/>
          <w:bCs w:val="0"/>
          <w:color w:val="000000"/>
          <w:sz w:val="28"/>
          <w:szCs w:val="28"/>
          <w:highlight w:val="none"/>
          <w:u w:val="single"/>
          <w:lang w:val="en-US" w:eastAsia="zh-CN"/>
        </w:rPr>
      </w:pPr>
      <w:r>
        <w:rPr>
          <w:rFonts w:hint="eastAsia" w:ascii="宋体" w:hAnsi="宋体" w:eastAsia="宋体" w:cs="宋体"/>
          <w:b/>
          <w:bCs w:val="0"/>
          <w:color w:val="000000"/>
          <w:sz w:val="28"/>
          <w:szCs w:val="28"/>
          <w:highlight w:val="none"/>
        </w:rPr>
        <w:t xml:space="preserve">项目编号：</w:t>
      </w:r>
      <w:r>
        <w:rPr>
          <w:rFonts w:hint="eastAsia" w:ascii="宋体" w:hAnsi="宋体" w:eastAsia="宋体" w:cs="宋体"/>
          <w:b/>
          <w:bCs w:val="0"/>
          <w:color w:val="000000"/>
          <w:sz w:val="28"/>
          <w:szCs w:val="28"/>
          <w:highlight w:val="none"/>
          <w:u w:val="single"/>
          <w:lang w:val="en-US" w:eastAsia="zh-CN"/>
        </w:rPr>
        <w:t xml:space="preserve">JSZC-320402-CZYJ-C2025-0021</w:t>
      </w:r>
      <w:r>
        <w:rPr>
          <w:rFonts w:ascii="宋体" w:hAnsi="宋体" w:eastAsia="宋体" w:cs="宋体"/>
          <w:b/>
          <w:bCs w:val="0"/>
          <w:color w:val="000000"/>
          <w:sz w:val="28"/>
          <w:szCs w:val="28"/>
          <w:highlight w:val="none"/>
          <w:u w:val="single"/>
          <w:lang w:val="en-US" w:eastAsia="zh-CN"/>
        </w:rPr>
      </w:r>
      <w:r/>
    </w:p>
    <w:p>
      <w:pPr>
        <w:pStyle w:val="1075"/>
        <w:ind w:firstLine="1405"/>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采 购 人：</w:t>
      </w:r>
      <w:r>
        <w:rPr>
          <w:rFonts w:hint="eastAsia" w:ascii="宋体" w:hAnsi="宋体" w:eastAsia="宋体" w:cs="宋体"/>
          <w:b/>
          <w:bCs w:val="0"/>
          <w:color w:val="000000"/>
          <w:sz w:val="28"/>
          <w:szCs w:val="28"/>
          <w:highlight w:val="none"/>
          <w:u w:val="single"/>
          <w:lang w:eastAsia="zh-CN"/>
        </w:rPr>
        <w:t xml:space="preserve">常州市天宁区郑陆镇人民政府</w:t>
      </w:r>
      <w:r>
        <w:rPr>
          <w:rFonts w:hint="eastAsia" w:ascii="宋体" w:hAnsi="宋体" w:eastAsia="宋体" w:cs="宋体"/>
          <w:b/>
          <w:bCs w:val="0"/>
          <w:color w:val="000000"/>
          <w:sz w:val="28"/>
          <w:szCs w:val="28"/>
          <w:highlight w:val="none"/>
          <w:lang w:eastAsia="zh-CN"/>
        </w:rPr>
      </w:r>
      <w:r/>
    </w:p>
    <w:p>
      <w:pPr>
        <w:pStyle w:val="1075"/>
        <w:ind w:firstLine="1405"/>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采购代理机构：</w:t>
      </w:r>
      <w:r>
        <w:rPr>
          <w:rFonts w:hint="eastAsia" w:ascii="宋体" w:hAnsi="宋体" w:eastAsia="宋体" w:cs="宋体"/>
          <w:b/>
          <w:bCs w:val="0"/>
          <w:color w:val="000000"/>
          <w:sz w:val="28"/>
          <w:szCs w:val="28"/>
          <w:highlight w:val="none"/>
          <w:u w:val="single"/>
          <w:lang w:eastAsia="zh-CN"/>
        </w:rPr>
        <w:t xml:space="preserve">常州市阳峻项目管理有限公司</w:t>
      </w:r>
      <w:r>
        <w:rPr>
          <w:rFonts w:hint="eastAsia" w:ascii="宋体" w:hAnsi="宋体" w:eastAsia="宋体" w:cs="宋体"/>
          <w:b/>
          <w:bCs w:val="0"/>
          <w:color w:val="000000"/>
          <w:sz w:val="28"/>
          <w:szCs w:val="28"/>
          <w:highlight w:val="none"/>
          <w:lang w:eastAsia="zh-CN"/>
        </w:rPr>
      </w:r>
      <w:r/>
    </w:p>
    <w:p>
      <w:pPr>
        <w:pStyle w:val="1075"/>
        <w:jc w:val="left"/>
        <w:widowControl/>
        <w:rPr>
          <w:color w:val="000000"/>
          <w:sz w:val="24"/>
        </w:rPr>
      </w:pPr>
      <w:r>
        <w:rPr>
          <w:color w:val="000000"/>
          <w:sz w:val="24"/>
        </w:rPr>
      </w:r>
      <w:r/>
    </w:p>
    <w:p>
      <w:pPr>
        <w:pStyle w:val="1075"/>
        <w:jc w:val="both"/>
        <w:spacing w:line="360" w:lineRule="auto"/>
        <w:rPr>
          <w:rFonts w:hint="eastAsia"/>
          <w:b/>
          <w:sz w:val="32"/>
          <w:szCs w:val="32"/>
        </w:rPr>
        <w:outlineLvl w:val="0"/>
      </w:pPr>
      <w:r/>
      <w:bookmarkStart w:id="0" w:name="_Toc104818924"/>
      <w:r>
        <w:rPr>
          <w:rFonts w:hint="eastAsia"/>
          <w:b/>
          <w:sz w:val="32"/>
          <w:szCs w:val="32"/>
        </w:rPr>
      </w:r>
      <w:r/>
    </w:p>
    <w:p>
      <w:pPr>
        <w:pStyle w:val="1087"/>
        <w:tabs>
          <w:tab w:val="left" w:pos="567" w:leader="none"/>
        </w:tabs>
        <w:rPr>
          <w:rFonts w:hint="eastAsia"/>
        </w:rPr>
      </w:pPr>
      <w:r>
        <w:rPr>
          <w:rFonts w:hint="eastAsia"/>
        </w:rPr>
      </w:r>
      <w:r/>
    </w:p>
    <w:p>
      <w:pPr>
        <w:pStyle w:val="1075"/>
        <w:jc w:val="center"/>
        <w:spacing w:line="360" w:lineRule="auto"/>
        <w:rPr>
          <w:rFonts w:hint="eastAsia"/>
          <w:b/>
          <w:sz w:val="32"/>
          <w:szCs w:val="32"/>
        </w:rPr>
        <w:outlineLvl w:val="0"/>
      </w:pPr>
      <w:r>
        <w:rPr>
          <w:rFonts w:hint="eastAsia"/>
          <w:b/>
          <w:sz w:val="32"/>
          <w:szCs w:val="32"/>
        </w:rPr>
      </w:r>
      <w:r/>
    </w:p>
    <w:p>
      <w:pPr>
        <w:pStyle w:val="1075"/>
        <w:jc w:val="center"/>
        <w:spacing w:line="360" w:lineRule="auto"/>
        <w:rPr>
          <w:b/>
          <w:sz w:val="32"/>
          <w:szCs w:val="32"/>
        </w:rPr>
        <w:outlineLvl w:val="0"/>
      </w:pPr>
      <w:r>
        <w:rPr>
          <w:rFonts w:hint="eastAsia"/>
          <w:b/>
          <w:sz w:val="32"/>
          <w:szCs w:val="32"/>
        </w:rPr>
        <w:t xml:space="preserve">目</w:t>
      </w:r>
      <w:r>
        <w:rPr>
          <w:b/>
          <w:sz w:val="32"/>
          <w:szCs w:val="32"/>
        </w:rPr>
        <w:t xml:space="preserve">      </w:t>
      </w:r>
      <w:r>
        <w:rPr>
          <w:rFonts w:hint="eastAsia"/>
          <w:b/>
          <w:sz w:val="32"/>
          <w:szCs w:val="32"/>
        </w:rPr>
        <w:t xml:space="preserve">录</w:t>
      </w:r>
      <w:bookmarkEnd w:id="0"/>
      <w:r>
        <w:rPr>
          <w:b/>
          <w:sz w:val="32"/>
          <w:szCs w:val="32"/>
        </w:rPr>
      </w:r>
      <w:r/>
    </w:p>
    <w:p>
      <w:pPr>
        <w:pStyle w:val="1075"/>
      </w:pPr>
      <w:r/>
      <w:r/>
    </w:p>
    <w:p>
      <w:pPr>
        <w:pStyle w:val="1075"/>
      </w:pPr>
      <w:r/>
      <w:r/>
    </w:p>
    <w:p>
      <w:pPr>
        <w:pStyle w:val="1075"/>
      </w:pPr>
      <w:r/>
      <w:r/>
    </w:p>
    <w:p>
      <w:pPr>
        <w:pStyle w:val="1075"/>
      </w:pPr>
      <w:r/>
      <w:r/>
    </w:p>
    <w:p>
      <w:pPr>
        <w:pStyle w:val="112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27"/>
        <w:spacing w:line="480" w:lineRule="auto"/>
        <w:tabs>
          <w:tab w:val="left" w:pos="1050" w:leader="none"/>
          <w:tab w:val="right" w:pos="8937" w:leader="dot"/>
        </w:tabs>
        <w:rPr>
          <w:rFonts w:hint="eastAsia" w:ascii="Calibri" w:hAnsi="Calibri" w:eastAsia="宋体"/>
          <w:b w:val="0"/>
          <w:sz w:val="28"/>
          <w:szCs w:val="28"/>
          <w:lang w:val="en-US" w:eastAsia="zh-CN"/>
        </w:rPr>
      </w:pPr>
      <w:r>
        <w:rPr>
          <w:rStyle w:val="1152"/>
          <w:sz w:val="28"/>
          <w:szCs w:val="28"/>
        </w:rPr>
        <w:fldChar w:fldCharType="begin"/>
      </w:r>
      <w:r>
        <w:rPr>
          <w:rStyle w:val="1152"/>
          <w:sz w:val="28"/>
          <w:szCs w:val="28"/>
        </w:rPr>
        <w:instrText xml:space="preserve"> </w:instrText>
      </w:r>
      <w:r>
        <w:rPr>
          <w:sz w:val="28"/>
          <w:szCs w:val="28"/>
        </w:rPr>
        <w:instrText xml:space="preserve">HYPERLINK \l "_Toc104818925"</w:instrText>
      </w:r>
      <w:r>
        <w:rPr>
          <w:rStyle w:val="1152"/>
          <w:sz w:val="28"/>
          <w:szCs w:val="28"/>
        </w:rPr>
        <w:instrText xml:space="preserve"> </w:instrText>
      </w:r>
      <w:r>
        <w:rPr>
          <w:rStyle w:val="1152"/>
          <w:sz w:val="28"/>
          <w:szCs w:val="28"/>
        </w:rPr>
        <w:fldChar w:fldCharType="separate"/>
      </w:r>
      <w:r>
        <w:rPr>
          <w:rStyle w:val="1152"/>
          <w:rFonts w:hint="eastAsia"/>
          <w:sz w:val="28"/>
          <w:szCs w:val="28"/>
        </w:rPr>
        <w:t xml:space="preserve">第一章</w:t>
      </w:r>
      <w:r>
        <w:rPr>
          <w:rStyle w:val="1152"/>
          <w:sz w:val="28"/>
          <w:szCs w:val="28"/>
        </w:rPr>
        <w:t xml:space="preserve">   </w:t>
      </w:r>
      <w:r>
        <w:rPr>
          <w:rStyle w:val="1152"/>
          <w:rFonts w:hint="eastAsia"/>
          <w:sz w:val="28"/>
          <w:szCs w:val="28"/>
        </w:rPr>
        <w:t xml:space="preserve">采购邀请</w:t>
      </w:r>
      <w:r>
        <w:rPr>
          <w:sz w:val="28"/>
          <w:szCs w:val="28"/>
        </w:rPr>
        <w:tab/>
      </w:r>
      <w:r>
        <w:rPr>
          <w:rStyle w:val="1152"/>
          <w:sz w:val="28"/>
          <w:szCs w:val="28"/>
        </w:rPr>
        <w:fldChar w:fldCharType="end"/>
      </w:r>
      <w:r>
        <w:rPr>
          <w:rStyle w:val="1152"/>
          <w:rFonts w:hint="eastAsia"/>
          <w:sz w:val="28"/>
          <w:szCs w:val="28"/>
          <w:lang w:val="en-US" w:eastAsia="zh-CN"/>
        </w:rPr>
        <w:t xml:space="preserve">1</w:t>
      </w:r>
      <w:r>
        <w:rPr>
          <w:rFonts w:hint="eastAsia" w:ascii="Calibri" w:hAnsi="Calibri" w:eastAsia="宋体"/>
          <w:b w:val="0"/>
          <w:sz w:val="28"/>
          <w:szCs w:val="28"/>
          <w:lang w:val="en-US" w:eastAsia="zh-CN"/>
        </w:rPr>
      </w:r>
      <w:r/>
    </w:p>
    <w:p>
      <w:pPr>
        <w:pStyle w:val="1127"/>
        <w:spacing w:line="480" w:lineRule="auto"/>
        <w:tabs>
          <w:tab w:val="left" w:pos="1050" w:leader="none"/>
          <w:tab w:val="right" w:pos="8937" w:leader="dot"/>
        </w:tabs>
        <w:rPr>
          <w:rFonts w:hint="eastAsia" w:ascii="Calibri" w:hAnsi="Calibri" w:eastAsia="宋体"/>
          <w:b w:val="0"/>
          <w:sz w:val="28"/>
          <w:szCs w:val="28"/>
          <w:lang w:val="en-US" w:eastAsia="zh-CN"/>
        </w:rPr>
      </w:pPr>
      <w:r>
        <w:rPr>
          <w:rStyle w:val="1152"/>
          <w:sz w:val="28"/>
          <w:szCs w:val="28"/>
        </w:rPr>
        <w:fldChar w:fldCharType="begin"/>
      </w:r>
      <w:r>
        <w:rPr>
          <w:rStyle w:val="1152"/>
          <w:sz w:val="28"/>
          <w:szCs w:val="28"/>
        </w:rPr>
        <w:instrText xml:space="preserve"> </w:instrText>
      </w:r>
      <w:r>
        <w:rPr>
          <w:sz w:val="28"/>
          <w:szCs w:val="28"/>
        </w:rPr>
        <w:instrText xml:space="preserve">HYPERLINK \l "_Toc104818926"</w:instrText>
      </w:r>
      <w:r>
        <w:rPr>
          <w:rStyle w:val="1152"/>
          <w:sz w:val="28"/>
          <w:szCs w:val="28"/>
        </w:rPr>
        <w:instrText xml:space="preserve"> </w:instrText>
      </w:r>
      <w:r>
        <w:rPr>
          <w:rStyle w:val="1152"/>
          <w:sz w:val="28"/>
          <w:szCs w:val="28"/>
        </w:rPr>
        <w:fldChar w:fldCharType="separate"/>
      </w:r>
      <w:r>
        <w:rPr>
          <w:rStyle w:val="1152"/>
          <w:rFonts w:hint="eastAsia"/>
          <w:sz w:val="28"/>
          <w:szCs w:val="28"/>
        </w:rPr>
        <w:t xml:space="preserve">第二章</w:t>
      </w:r>
      <w:r>
        <w:rPr>
          <w:rStyle w:val="1152"/>
          <w:sz w:val="28"/>
          <w:szCs w:val="28"/>
        </w:rPr>
        <w:t xml:space="preserve">   </w:t>
      </w:r>
      <w:r>
        <w:rPr>
          <w:rStyle w:val="1152"/>
          <w:rFonts w:hint="eastAsia"/>
          <w:sz w:val="28"/>
          <w:szCs w:val="28"/>
        </w:rPr>
        <w:t xml:space="preserve">供应商须知</w:t>
      </w:r>
      <w:r>
        <w:rPr>
          <w:sz w:val="28"/>
          <w:szCs w:val="28"/>
        </w:rPr>
        <w:tab/>
      </w:r>
      <w:r>
        <w:rPr>
          <w:rStyle w:val="1152"/>
          <w:sz w:val="28"/>
          <w:szCs w:val="28"/>
        </w:rPr>
        <w:fldChar w:fldCharType="end"/>
      </w:r>
      <w:r>
        <w:rPr>
          <w:rStyle w:val="1152"/>
          <w:rFonts w:hint="eastAsia"/>
          <w:sz w:val="28"/>
          <w:szCs w:val="28"/>
          <w:lang w:val="en-US" w:eastAsia="zh-CN"/>
        </w:rPr>
        <w:t xml:space="preserve">5</w:t>
      </w:r>
      <w:r>
        <w:rPr>
          <w:rFonts w:hint="eastAsia" w:ascii="Calibri" w:hAnsi="Calibri" w:eastAsia="宋体"/>
          <w:b w:val="0"/>
          <w:sz w:val="28"/>
          <w:szCs w:val="28"/>
          <w:lang w:val="en-US" w:eastAsia="zh-CN"/>
        </w:rPr>
      </w:r>
      <w:r/>
    </w:p>
    <w:p>
      <w:pPr>
        <w:pStyle w:val="1127"/>
        <w:spacing w:line="480" w:lineRule="auto"/>
        <w:tabs>
          <w:tab w:val="left" w:pos="1050" w:leader="none"/>
          <w:tab w:val="right" w:pos="8937" w:leader="dot"/>
        </w:tabs>
        <w:rPr>
          <w:rFonts w:ascii="Calibri" w:hAnsi="Calibri" w:eastAsia="宋体"/>
          <w:b w:val="0"/>
          <w:sz w:val="28"/>
          <w:szCs w:val="28"/>
          <w:lang w:val="en-US" w:eastAsia="zh-CN"/>
        </w:rPr>
      </w:pPr>
      <w:r>
        <w:rPr>
          <w:rStyle w:val="1152"/>
          <w:sz w:val="28"/>
          <w:szCs w:val="28"/>
        </w:rPr>
        <w:fldChar w:fldCharType="begin"/>
      </w:r>
      <w:r>
        <w:rPr>
          <w:rStyle w:val="1152"/>
          <w:sz w:val="28"/>
          <w:szCs w:val="28"/>
        </w:rPr>
        <w:instrText xml:space="preserve"> </w:instrText>
      </w:r>
      <w:r>
        <w:rPr>
          <w:sz w:val="28"/>
          <w:szCs w:val="28"/>
        </w:rPr>
        <w:instrText xml:space="preserve">HYPERLINK \l "_Toc104818927"</w:instrText>
      </w:r>
      <w:r>
        <w:rPr>
          <w:rStyle w:val="1152"/>
          <w:sz w:val="28"/>
          <w:szCs w:val="28"/>
        </w:rPr>
        <w:instrText xml:space="preserve"> </w:instrText>
      </w:r>
      <w:r>
        <w:rPr>
          <w:rStyle w:val="1152"/>
          <w:sz w:val="28"/>
          <w:szCs w:val="28"/>
        </w:rPr>
        <w:fldChar w:fldCharType="separate"/>
      </w:r>
      <w:r>
        <w:rPr>
          <w:rStyle w:val="1152"/>
          <w:rFonts w:hint="eastAsia"/>
          <w:sz w:val="28"/>
          <w:szCs w:val="28"/>
        </w:rPr>
        <w:t xml:space="preserve">第三章</w:t>
      </w:r>
      <w:r>
        <w:rPr>
          <w:rStyle w:val="1152"/>
          <w:sz w:val="28"/>
          <w:szCs w:val="28"/>
        </w:rPr>
        <w:t xml:space="preserve">   </w:t>
      </w:r>
      <w:r>
        <w:rPr>
          <w:rStyle w:val="1152"/>
          <w:rFonts w:hint="eastAsia"/>
          <w:sz w:val="28"/>
          <w:szCs w:val="28"/>
        </w:rPr>
        <w:t xml:space="preserve">评审程序、评审方法和评审标准</w:t>
      </w:r>
      <w:r>
        <w:rPr>
          <w:sz w:val="28"/>
          <w:szCs w:val="28"/>
        </w:rPr>
        <w:tab/>
      </w:r>
      <w:r>
        <w:rPr>
          <w:rStyle w:val="1152"/>
          <w:sz w:val="28"/>
          <w:szCs w:val="28"/>
        </w:rPr>
        <w:fldChar w:fldCharType="end"/>
      </w:r>
      <w:r>
        <w:rPr>
          <w:rStyle w:val="1152"/>
          <w:rFonts w:hint="eastAsia"/>
          <w:sz w:val="28"/>
          <w:szCs w:val="28"/>
          <w:lang w:val="en-US" w:eastAsia="zh-CN"/>
        </w:rPr>
        <w:t xml:space="preserve">17</w:t>
      </w:r>
      <w:r>
        <w:rPr>
          <w:rFonts w:ascii="Calibri" w:hAnsi="Calibri" w:eastAsia="宋体"/>
          <w:b w:val="0"/>
          <w:sz w:val="28"/>
          <w:szCs w:val="28"/>
          <w:lang w:val="en-US" w:eastAsia="zh-CN"/>
        </w:rPr>
      </w:r>
      <w:r/>
    </w:p>
    <w:p>
      <w:pPr>
        <w:pStyle w:val="1127"/>
        <w:spacing w:line="480" w:lineRule="auto"/>
        <w:tabs>
          <w:tab w:val="left" w:pos="1050" w:leader="none"/>
          <w:tab w:val="right" w:pos="8937" w:leader="dot"/>
        </w:tabs>
        <w:rPr>
          <w:rFonts w:ascii="Calibri" w:hAnsi="Calibri" w:eastAsia="宋体"/>
          <w:b w:val="0"/>
          <w:sz w:val="28"/>
          <w:szCs w:val="28"/>
          <w:lang w:val="en-US" w:eastAsia="zh-CN"/>
        </w:rPr>
      </w:pPr>
      <w:r>
        <w:rPr>
          <w:rStyle w:val="1152"/>
          <w:sz w:val="28"/>
          <w:szCs w:val="28"/>
        </w:rPr>
        <w:fldChar w:fldCharType="begin"/>
      </w:r>
      <w:r>
        <w:rPr>
          <w:rStyle w:val="1152"/>
          <w:sz w:val="28"/>
          <w:szCs w:val="28"/>
        </w:rPr>
        <w:instrText xml:space="preserve"> </w:instrText>
      </w:r>
      <w:r>
        <w:rPr>
          <w:sz w:val="28"/>
          <w:szCs w:val="28"/>
        </w:rPr>
        <w:instrText xml:space="preserve">HYPERLINK \l "_Toc104818928"</w:instrText>
      </w:r>
      <w:r>
        <w:rPr>
          <w:rStyle w:val="1152"/>
          <w:sz w:val="28"/>
          <w:szCs w:val="28"/>
        </w:rPr>
        <w:instrText xml:space="preserve"> </w:instrText>
      </w:r>
      <w:r>
        <w:rPr>
          <w:rStyle w:val="1152"/>
          <w:sz w:val="28"/>
          <w:szCs w:val="28"/>
        </w:rPr>
        <w:fldChar w:fldCharType="separate"/>
      </w:r>
      <w:r>
        <w:rPr>
          <w:rStyle w:val="1152"/>
          <w:rFonts w:hint="eastAsia"/>
          <w:sz w:val="28"/>
          <w:szCs w:val="28"/>
        </w:rPr>
        <w:t xml:space="preserve">第四章</w:t>
      </w:r>
      <w:r>
        <w:rPr>
          <w:rStyle w:val="1152"/>
          <w:sz w:val="28"/>
          <w:szCs w:val="28"/>
        </w:rPr>
        <w:t xml:space="preserve">   </w:t>
      </w:r>
      <w:r>
        <w:rPr>
          <w:rStyle w:val="1152"/>
          <w:rFonts w:hint="eastAsia"/>
          <w:sz w:val="28"/>
          <w:szCs w:val="28"/>
        </w:rPr>
        <w:t xml:space="preserve">采购需求</w:t>
      </w:r>
      <w:r>
        <w:rPr>
          <w:sz w:val="28"/>
          <w:szCs w:val="28"/>
        </w:rPr>
        <w:tab/>
      </w:r>
      <w:r>
        <w:rPr>
          <w:rStyle w:val="1152"/>
          <w:sz w:val="28"/>
          <w:szCs w:val="28"/>
        </w:rPr>
        <w:fldChar w:fldCharType="end"/>
      </w:r>
      <w:r>
        <w:rPr>
          <w:rStyle w:val="1152"/>
          <w:rFonts w:hint="eastAsia"/>
          <w:sz w:val="28"/>
          <w:szCs w:val="28"/>
          <w:lang w:val="en-US" w:eastAsia="zh-CN"/>
        </w:rPr>
        <w:t xml:space="preserve">26</w:t>
      </w:r>
      <w:r>
        <w:rPr>
          <w:rFonts w:ascii="Calibri" w:hAnsi="Calibri" w:eastAsia="宋体"/>
          <w:b w:val="0"/>
          <w:sz w:val="28"/>
          <w:szCs w:val="28"/>
          <w:lang w:val="en-US" w:eastAsia="zh-CN"/>
        </w:rPr>
      </w:r>
      <w:r/>
    </w:p>
    <w:p>
      <w:pPr>
        <w:pStyle w:val="1127"/>
        <w:spacing w:line="480" w:lineRule="auto"/>
        <w:tabs>
          <w:tab w:val="left" w:pos="1050" w:leader="none"/>
          <w:tab w:val="right" w:pos="8937" w:leader="dot"/>
        </w:tabs>
        <w:rPr>
          <w:rFonts w:ascii="Calibri" w:hAnsi="Calibri" w:eastAsia="宋体"/>
          <w:b w:val="0"/>
          <w:sz w:val="28"/>
          <w:szCs w:val="28"/>
          <w:lang w:val="en-US" w:eastAsia="zh-CN"/>
        </w:rPr>
      </w:pPr>
      <w:r>
        <w:rPr>
          <w:rStyle w:val="1152"/>
          <w:sz w:val="28"/>
          <w:szCs w:val="28"/>
        </w:rPr>
        <w:fldChar w:fldCharType="begin"/>
      </w:r>
      <w:r>
        <w:rPr>
          <w:rStyle w:val="1152"/>
          <w:sz w:val="28"/>
          <w:szCs w:val="28"/>
        </w:rPr>
        <w:instrText xml:space="preserve"> </w:instrText>
      </w:r>
      <w:r>
        <w:rPr>
          <w:sz w:val="28"/>
          <w:szCs w:val="28"/>
        </w:rPr>
        <w:instrText xml:space="preserve">HYPERLINK \l "_Toc104818929"</w:instrText>
      </w:r>
      <w:r>
        <w:rPr>
          <w:rStyle w:val="1152"/>
          <w:sz w:val="28"/>
          <w:szCs w:val="28"/>
        </w:rPr>
        <w:instrText xml:space="preserve"> </w:instrText>
      </w:r>
      <w:r>
        <w:rPr>
          <w:rStyle w:val="1152"/>
          <w:sz w:val="28"/>
          <w:szCs w:val="28"/>
        </w:rPr>
        <w:fldChar w:fldCharType="separate"/>
      </w:r>
      <w:r>
        <w:rPr>
          <w:rStyle w:val="1152"/>
          <w:rFonts w:hint="eastAsia"/>
          <w:sz w:val="28"/>
          <w:szCs w:val="28"/>
        </w:rPr>
        <w:t xml:space="preserve">第五章</w:t>
      </w:r>
      <w:r>
        <w:rPr>
          <w:rStyle w:val="1152"/>
          <w:sz w:val="28"/>
          <w:szCs w:val="28"/>
        </w:rPr>
        <w:t xml:space="preserve">   </w:t>
      </w:r>
      <w:r>
        <w:rPr>
          <w:rStyle w:val="1152"/>
          <w:rFonts w:hint="eastAsia"/>
          <w:sz w:val="28"/>
          <w:szCs w:val="28"/>
        </w:rPr>
        <w:t xml:space="preserve">合同草案条款</w:t>
      </w:r>
      <w:r>
        <w:rPr>
          <w:sz w:val="28"/>
          <w:szCs w:val="28"/>
        </w:rPr>
        <w:tab/>
      </w:r>
      <w:r>
        <w:rPr>
          <w:rStyle w:val="1152"/>
          <w:sz w:val="28"/>
          <w:szCs w:val="28"/>
        </w:rPr>
        <w:fldChar w:fldCharType="end"/>
      </w:r>
      <w:r>
        <w:rPr>
          <w:rStyle w:val="1152"/>
          <w:rFonts w:hint="eastAsia"/>
          <w:sz w:val="28"/>
          <w:szCs w:val="28"/>
          <w:lang w:val="en-US" w:eastAsia="zh-CN"/>
        </w:rPr>
        <w:t xml:space="preserve">37</w:t>
      </w:r>
      <w:r>
        <w:rPr>
          <w:rFonts w:ascii="Calibri" w:hAnsi="Calibri" w:eastAsia="宋体"/>
          <w:b w:val="0"/>
          <w:sz w:val="28"/>
          <w:szCs w:val="28"/>
          <w:lang w:val="en-US" w:eastAsia="zh-CN"/>
        </w:rPr>
      </w:r>
      <w:r/>
    </w:p>
    <w:p>
      <w:pPr>
        <w:pStyle w:val="1127"/>
        <w:spacing w:line="480" w:lineRule="auto"/>
        <w:tabs>
          <w:tab w:val="left" w:pos="1050" w:leader="none"/>
          <w:tab w:val="right" w:pos="8937" w:leader="dot"/>
        </w:tabs>
        <w:rPr>
          <w:rFonts w:ascii="Calibri" w:hAnsi="Calibri" w:eastAsia="宋体"/>
          <w:b w:val="0"/>
          <w:sz w:val="28"/>
          <w:szCs w:val="28"/>
          <w:lang w:val="en-US" w:eastAsia="zh-CN"/>
        </w:rPr>
      </w:pPr>
      <w:r>
        <w:rPr>
          <w:rStyle w:val="1152"/>
          <w:sz w:val="28"/>
          <w:szCs w:val="28"/>
        </w:rPr>
        <w:fldChar w:fldCharType="begin"/>
      </w:r>
      <w:r>
        <w:rPr>
          <w:rStyle w:val="1152"/>
          <w:sz w:val="28"/>
          <w:szCs w:val="28"/>
        </w:rPr>
        <w:instrText xml:space="preserve"> </w:instrText>
      </w:r>
      <w:r>
        <w:rPr>
          <w:sz w:val="28"/>
          <w:szCs w:val="28"/>
        </w:rPr>
        <w:instrText xml:space="preserve">HYPERLINK \l "_Toc104818930"</w:instrText>
      </w:r>
      <w:r>
        <w:rPr>
          <w:rStyle w:val="1152"/>
          <w:sz w:val="28"/>
          <w:szCs w:val="28"/>
        </w:rPr>
        <w:instrText xml:space="preserve"> </w:instrText>
      </w:r>
      <w:r>
        <w:rPr>
          <w:rStyle w:val="1152"/>
          <w:sz w:val="28"/>
          <w:szCs w:val="28"/>
        </w:rPr>
        <w:fldChar w:fldCharType="separate"/>
      </w:r>
      <w:r>
        <w:rPr>
          <w:rStyle w:val="1152"/>
          <w:rFonts w:hint="eastAsia"/>
          <w:sz w:val="28"/>
          <w:szCs w:val="28"/>
        </w:rPr>
        <w:t xml:space="preserve">第六章</w:t>
      </w:r>
      <w:r>
        <w:rPr>
          <w:rStyle w:val="1152"/>
          <w:sz w:val="28"/>
          <w:szCs w:val="28"/>
        </w:rPr>
        <w:t xml:space="preserve">   </w:t>
      </w:r>
      <w:r>
        <w:rPr>
          <w:rStyle w:val="1152"/>
          <w:rFonts w:hint="eastAsia"/>
          <w:sz w:val="28"/>
          <w:szCs w:val="28"/>
        </w:rPr>
        <w:t xml:space="preserve">响应文件格式</w:t>
      </w:r>
      <w:r>
        <w:rPr>
          <w:sz w:val="28"/>
          <w:szCs w:val="28"/>
        </w:rPr>
        <w:tab/>
      </w:r>
      <w:r>
        <w:rPr>
          <w:rStyle w:val="1152"/>
          <w:sz w:val="28"/>
          <w:szCs w:val="28"/>
        </w:rPr>
        <w:fldChar w:fldCharType="end"/>
      </w:r>
      <w:r>
        <w:rPr>
          <w:rStyle w:val="1152"/>
          <w:rFonts w:hint="eastAsia"/>
          <w:sz w:val="28"/>
          <w:szCs w:val="28"/>
          <w:lang w:val="en-US" w:eastAsia="zh-CN"/>
        </w:rPr>
        <w:t xml:space="preserve">42</w:t>
      </w:r>
      <w:r>
        <w:rPr>
          <w:rFonts w:ascii="Calibri" w:hAnsi="Calibri" w:eastAsia="宋体"/>
          <w:b w:val="0"/>
          <w:sz w:val="28"/>
          <w:szCs w:val="28"/>
          <w:lang w:val="en-US" w:eastAsia="zh-CN"/>
        </w:rPr>
      </w:r>
      <w:r/>
    </w:p>
    <w:p>
      <w:pPr>
        <w:pStyle w:val="112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127"/>
        <w:spacing w:line="360" w:lineRule="auto"/>
        <w:tabs>
          <w:tab w:val="left" w:pos="1050" w:leader="none"/>
          <w:tab w:val="right" w:pos="8937" w:leader="dot"/>
        </w:tabs>
        <w:rPr>
          <w:b w:val="0"/>
          <w:sz w:val="36"/>
          <w:szCs w:val="36"/>
        </w:rPr>
      </w:pPr>
      <w:r>
        <w:rPr>
          <w:b w:val="0"/>
          <w:sz w:val="36"/>
          <w:szCs w:val="36"/>
        </w:rPr>
      </w:r>
      <w:r/>
    </w:p>
    <w:p>
      <w:pPr>
        <w:pStyle w:val="1075"/>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1075"/>
        <w:jc w:val="center"/>
        <w:spacing w:line="360" w:lineRule="auto"/>
        <w:rPr>
          <w:b/>
          <w:color w:val="000000"/>
          <w:sz w:val="32"/>
          <w:szCs w:val="32"/>
          <w:highlight w:val="none"/>
        </w:rPr>
        <w:outlineLvl w:val="0"/>
      </w:pPr>
      <w:r/>
      <w:bookmarkStart w:id="1" w:name="_Toc104818925"/>
      <w:r>
        <w:rPr>
          <w:b/>
          <w:color w:val="000000"/>
          <w:sz w:val="32"/>
          <w:szCs w:val="32"/>
          <w:highlight w:val="none"/>
        </w:rPr>
        <w:t xml:space="preserve">第一章   采购邀请</w:t>
      </w:r>
      <w:bookmarkEnd w:id="1"/>
      <w:r/>
      <w:bookmarkStart w:id="2" w:name="_Toc35393790"/>
      <w:r/>
      <w:bookmarkStart w:id="3" w:name="_Toc28359079"/>
      <w:r/>
      <w:bookmarkStart w:id="4" w:name="_Toc28359002"/>
      <w:r/>
      <w:bookmarkStart w:id="5" w:name="_Toc35393621"/>
      <w:r/>
      <w:bookmarkStart w:id="6" w:name="_Hlk24379207"/>
      <w:r>
        <w:rPr>
          <w:b/>
          <w:color w:val="000000"/>
          <w:sz w:val="32"/>
          <w:szCs w:val="32"/>
          <w:highlight w:val="none"/>
        </w:rPr>
      </w:r>
      <w:r/>
    </w:p>
    <w:p>
      <w:pPr>
        <w:pStyle w:val="1075"/>
        <w:ind w:firstLine="420"/>
        <w:spacing w:line="360" w:lineRule="auto"/>
        <w:rPr>
          <w:color w:val="000000"/>
          <w:sz w:val="21"/>
          <w:szCs w:val="21"/>
          <w:highlight w:val="none"/>
        </w:rPr>
      </w:pPr>
      <w:r>
        <w:rPr>
          <w:color w:val="000000"/>
          <w:sz w:val="21"/>
          <w:szCs w:val="21"/>
          <w:highlight w:val="none"/>
        </w:rPr>
      </w:r>
      <w:r/>
    </w:p>
    <w:p>
      <w:pPr>
        <w:pStyle w:val="1077"/>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一、项目基本情况</w:t>
      </w:r>
      <w:bookmarkEnd w:id="2"/>
      <w:r/>
      <w:bookmarkEnd w:id="3"/>
      <w:r/>
      <w:bookmarkEnd w:id="4"/>
      <w:r/>
      <w:bookmarkEnd w:id="5"/>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u w:val="none"/>
          <w:lang w:eastAsia="zh-CN"/>
        </w:rPr>
        <w:t xml:space="preserve">JSZC-320402-CZYJ-C2025-0021</w:t>
      </w:r>
      <w:r>
        <w:rPr>
          <w:rFonts w:hint="eastAsia" w:ascii="宋体" w:hAnsi="宋体" w:eastAsia="宋体" w:cs="宋体"/>
          <w:color w:val="000000"/>
          <w:sz w:val="21"/>
          <w:szCs w:val="21"/>
          <w:highlight w:val="none"/>
          <w:lang w:eastAsia="zh-CN"/>
        </w:rPr>
      </w:r>
      <w:r/>
    </w:p>
    <w:p>
      <w:pPr>
        <w:pStyle w:val="1075"/>
        <w:ind w:firstLine="420"/>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none"/>
          <w:lang w:eastAsia="zh-CN"/>
        </w:rPr>
        <w:t xml:space="preserve">郑陆镇主干道绿化管护项目</w:t>
      </w:r>
      <w:r>
        <w:rPr>
          <w:rFonts w:hint="eastAsia" w:ascii="宋体" w:hAnsi="宋体" w:eastAsia="宋体" w:cs="宋体"/>
          <w:color w:val="000000"/>
          <w:sz w:val="21"/>
          <w:szCs w:val="21"/>
          <w:highlight w:val="none"/>
          <w:u w:val="none"/>
          <w:lang w:eastAsia="zh-CN"/>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3.采购方式：竞争性磋商</w:t>
      </w:r>
      <w:r>
        <w:rPr>
          <w:rFonts w:hint="eastAsia" w:ascii="宋体" w:hAnsi="宋体" w:eastAsia="宋体" w:cs="宋体"/>
          <w:color w:val="000000"/>
          <w:sz w:val="21"/>
          <w:szCs w:val="21"/>
          <w:highlight w:val="none"/>
        </w:rPr>
      </w:r>
      <w:r/>
    </w:p>
    <w:p>
      <w:pPr>
        <w:pStyle w:val="1075"/>
        <w:ind w:firstLine="420"/>
        <w:spacing w:line="360" w:lineRule="auto"/>
        <w:rPr>
          <w:rFonts w:ascii="宋体" w:hAnsi="宋体" w:eastAsia="宋体" w:cs="宋体"/>
          <w:color w:val="000000"/>
          <w:sz w:val="21"/>
          <w:szCs w:val="21"/>
          <w:highlight w:val="none"/>
          <w:lang w:val="en-US" w:eastAsia="zh-CN"/>
        </w:rPr>
      </w:pPr>
      <w:r/>
      <w:bookmarkEnd w:id="6"/>
      <w:r>
        <w:rPr>
          <w:rFonts w:hint="eastAsia" w:ascii="宋体" w:hAnsi="宋体" w:eastAsia="宋体" w:cs="宋体"/>
          <w:color w:val="000000"/>
          <w:sz w:val="21"/>
          <w:szCs w:val="21"/>
          <w:highlight w:val="none"/>
        </w:rPr>
        <w:t xml:space="preserve">4.项目预算金额</w:t>
      </w: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single"/>
        </w:rPr>
        <w:t xml:space="preserve">123.83万元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rPr>
        <w:t xml:space="preserve">01包：46.72万元；02包：38.76万元</w:t>
      </w:r>
      <w:r>
        <w:rPr>
          <w:rFonts w:hint="eastAsia" w:ascii="宋体" w:hAnsi="宋体" w:eastAsia="宋体" w:cs="宋体"/>
          <w:b/>
          <w:bCs/>
          <w:color w:val="000000"/>
          <w:sz w:val="21"/>
          <w:szCs w:val="21"/>
          <w:highlight w:val="none"/>
          <w:u w:val="single"/>
          <w:lang w:val="en-US" w:eastAsia="zh-CN"/>
        </w:rPr>
        <w:t xml:space="preserve">；03包：38.35万元。</w:t>
      </w:r>
      <w:r>
        <w:rPr>
          <w:rFonts w:ascii="宋体" w:hAnsi="宋体" w:eastAsia="宋体" w:cs="宋体"/>
          <w:color w:val="000000"/>
          <w:sz w:val="21"/>
          <w:szCs w:val="21"/>
          <w:highlight w:val="none"/>
          <w:lang w:val="en-US" w:eastAsia="zh-CN"/>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rPr>
        <w:t xml:space="preserve">5.采购需求：</w:t>
      </w:r>
      <w:r>
        <w:rPr>
          <w:rFonts w:hint="eastAsia" w:ascii="宋体" w:hAnsi="宋体" w:eastAsia="宋体" w:cs="宋体"/>
          <w:color w:val="000000"/>
          <w:sz w:val="21"/>
          <w:szCs w:val="21"/>
          <w:highlight w:val="none"/>
          <w:lang w:eastAsia="zh-CN"/>
        </w:rPr>
      </w:r>
      <w:r>
        <w:rPr>
          <w:rFonts w:ascii="SimSun" w:hAnsi="SimSun" w:eastAsia="SimSun" w:cs="SimSun"/>
          <w:color w:val="000000"/>
          <w:sz w:val="21"/>
        </w:rPr>
        <w:t xml:space="preserve">本项目为郑陆镇主干道绿化管护项目，详见采购需求。</w:t>
      </w:r>
      <w:r/>
      <w:r>
        <w:rPr>
          <w:rFonts w:hint="eastAsia" w:ascii="宋体" w:hAnsi="宋体" w:eastAsia="宋体" w:cs="宋体"/>
          <w:color w:val="000000"/>
          <w:sz w:val="21"/>
          <w:szCs w:val="21"/>
          <w:highlight w:val="none"/>
        </w:rPr>
      </w:r>
      <w:r/>
      <w:r/>
      <w:r>
        <w:rPr>
          <w:sz w:val="21"/>
        </w:rP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454"/>
        </w:trPr>
        <w:tc>
          <w:tcPr>
            <w:tcW w:w="380" w:type="dxa"/>
            <w:vAlign w:val="center"/>
            <w:textDirection w:val="lrTb"/>
            <w:noWrap w:val="false"/>
          </w:tcPr>
          <w:p>
            <w:pPr>
              <w:pStyle w:val="1075"/>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序号</w:t>
            </w:r>
            <w:r>
              <w:rPr>
                <w:rFonts w:hint="eastAsia" w:ascii="宋体" w:hAnsi="宋体" w:eastAsia="宋体" w:cs="宋体"/>
                <w:bCs/>
                <w:color w:val="000000"/>
                <w:sz w:val="21"/>
                <w:szCs w:val="21"/>
                <w:highlight w:val="none"/>
                <w:lang w:eastAsia="zh-CN"/>
              </w:rPr>
            </w:r>
            <w:r/>
          </w:p>
        </w:tc>
        <w:tc>
          <w:tcPr>
            <w:tcW w:w="843" w:type="dxa"/>
            <w:vAlign w:val="center"/>
            <w:textDirection w:val="lrTb"/>
            <w:noWrap w:val="false"/>
          </w:tcPr>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rPr>
                <w:rFonts w:hint="eastAsia" w:ascii="宋体" w:hAnsi="宋体" w:eastAsia="宋体" w:cs="宋体"/>
                <w:bCs/>
                <w:color w:val="000000"/>
                <w:sz w:val="21"/>
                <w:szCs w:val="21"/>
                <w:highlight w:val="none"/>
              </w:rPr>
            </w:r>
            <w:r/>
          </w:p>
        </w:tc>
        <w:tc>
          <w:tcPr>
            <w:tcW w:w="921" w:type="dxa"/>
            <w:vAlign w:val="center"/>
            <w:textDirection w:val="lrTb"/>
            <w:noWrap w:val="false"/>
          </w:tcPr>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rPr>
                <w:rFonts w:hint="eastAsia" w:ascii="宋体" w:hAnsi="宋体" w:eastAsia="宋体" w:cs="宋体"/>
                <w:bCs/>
                <w:color w:val="000000"/>
                <w:sz w:val="21"/>
                <w:szCs w:val="21"/>
                <w:highlight w:val="none"/>
              </w:rPr>
            </w:r>
            <w:r/>
          </w:p>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（万元）</w:t>
            </w:r>
            <w:r>
              <w:rPr>
                <w:rFonts w:hint="eastAsia" w:ascii="宋体" w:hAnsi="宋体" w:eastAsia="宋体" w:cs="宋体"/>
                <w:bCs/>
                <w:color w:val="000000"/>
                <w:sz w:val="21"/>
                <w:szCs w:val="21"/>
                <w:highlight w:val="none"/>
              </w:rPr>
            </w:r>
            <w:r/>
          </w:p>
        </w:tc>
        <w:tc>
          <w:tcPr>
            <w:tcW w:w="540" w:type="dxa"/>
            <w:vAlign w:val="center"/>
            <w:textDirection w:val="lrTb"/>
            <w:noWrap w:val="false"/>
          </w:tcPr>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231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简要技术需求或服务要求</w:t>
            </w:r>
            <w:r>
              <w:rPr>
                <w:rFonts w:hint="eastAsia" w:ascii="宋体" w:hAnsi="宋体" w:eastAsia="宋体" w:cs="宋体"/>
                <w:color w:val="000000"/>
                <w:sz w:val="21"/>
                <w:szCs w:val="21"/>
                <w:highlight w:val="none"/>
              </w:rPr>
            </w:r>
            <w:r/>
          </w:p>
        </w:tc>
      </w:tr>
      <w:tr>
        <w:trPr>
          <w:trHeight w:val="1447"/>
        </w:trPr>
        <w:tc>
          <w:tcPr>
            <w:tcW w:w="380" w:type="dxa"/>
            <w:vAlign w:val="center"/>
            <w:textDirection w:val="lrTb"/>
            <w:noWrap w:val="false"/>
          </w:tcPr>
          <w:p>
            <w:pPr>
              <w:pStyle w:val="1075"/>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eastAsia="宋体" w:cs="宋体"/>
                <w:bCs/>
                <w:color w:val="000000"/>
                <w:sz w:val="21"/>
                <w:szCs w:val="21"/>
                <w:highlight w:val="none"/>
              </w:rPr>
            </w:r>
            <w:r/>
          </w:p>
        </w:tc>
        <w:tc>
          <w:tcPr>
            <w:tcW w:w="1558" w:type="dxa"/>
            <w:vAlign w:val="center"/>
            <w:textDirection w:val="lrTb"/>
            <w:noWrap w:val="false"/>
          </w:tcPr>
          <w:p>
            <w:pPr>
              <w:pStyle w:val="1075"/>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舜山路绿化管护项目</w:t>
            </w:r>
            <w:r>
              <w:rPr>
                <w:rFonts w:hint="eastAsia" w:ascii="宋体" w:hAnsi="宋体" w:eastAsia="宋体" w:cs="宋体"/>
                <w:bCs/>
                <w:color w:val="000000"/>
                <w:sz w:val="21"/>
                <w:szCs w:val="21"/>
                <w:highlight w:val="none"/>
                <w:lang w:eastAsia="zh-CN"/>
              </w:rPr>
            </w:r>
            <w:r/>
          </w:p>
        </w:tc>
        <w:tc>
          <w:tcPr>
            <w:tcW w:w="1702" w:type="dxa"/>
            <w:vAlign w:val="center"/>
            <w:textDirection w:val="lrTb"/>
            <w:noWrap w:val="false"/>
          </w:tcPr>
          <w:p>
            <w:pPr>
              <w:pStyle w:val="1075"/>
              <w:jc w:val="center"/>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46.72</w:t>
            </w:r>
            <w:r>
              <w:rPr>
                <w:rFonts w:ascii="宋体" w:hAnsi="宋体" w:eastAsia="宋体" w:cs="宋体"/>
                <w:bCs/>
                <w:color w:val="000000"/>
                <w:sz w:val="21"/>
                <w:szCs w:val="21"/>
                <w:highlight w:val="none"/>
                <w:lang w:val="en-US" w:eastAsia="zh-CN"/>
              </w:rPr>
            </w:r>
            <w:r/>
          </w:p>
        </w:tc>
        <w:tc>
          <w:tcPr>
            <w:tcW w:w="540" w:type="dxa"/>
            <w:vAlign w:val="center"/>
            <w:textDirection w:val="lrTb"/>
            <w:noWrap w:val="false"/>
          </w:tcPr>
          <w:p>
            <w:pPr>
              <w:pStyle w:val="1075"/>
              <w:jc w:val="center"/>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w:t>
            </w:r>
            <w:r>
              <w:rPr>
                <w:rFonts w:ascii="宋体" w:hAnsi="宋体" w:eastAsia="宋体" w:cs="宋体"/>
                <w:bCs/>
                <w:color w:val="000000"/>
                <w:sz w:val="21"/>
                <w:szCs w:val="21"/>
                <w:highlight w:val="none"/>
                <w:lang w:val="en-US" w:eastAsia="zh-CN"/>
              </w:rPr>
            </w:r>
            <w:r/>
          </w:p>
        </w:tc>
        <w:tc>
          <w:tcPr>
            <w:tcW w:w="2314" w:type="dxa"/>
            <w:vAlign w:val="center"/>
            <w:textDirection w:val="lrTb"/>
            <w:noWrap w:val="false"/>
          </w:tcPr>
          <w:p>
            <w:pPr>
              <w:pStyle w:val="1075"/>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包括但不限于采购文件要求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管护范围：涉及路段的所有乔木、灌木、色块、草坪、花草等的绿化管护、绿化残留物及废弃物的卫生保洁、杂草的清理、绿地巡查保护、采购人指定的迁移、补种等零星服务。</w:t>
            </w:r>
            <w:r>
              <w:rPr>
                <w:rFonts w:hint="eastAsia" w:ascii="宋体" w:hAnsi="宋体" w:eastAsia="宋体" w:cs="宋体"/>
                <w:color w:val="000000"/>
                <w:sz w:val="21"/>
                <w:szCs w:val="21"/>
                <w:highlight w:val="none"/>
                <w:lang w:eastAsia="zh-CN"/>
              </w:rPr>
            </w:r>
            <w:r/>
          </w:p>
        </w:tc>
      </w:tr>
      <w:tr>
        <w:trPr>
          <w:trHeight w:val="1648"/>
        </w:trPr>
        <w:tc>
          <w:tcPr>
            <w:tcW w:w="380" w:type="dxa"/>
            <w:vAlign w:val="center"/>
            <w:textDirection w:val="lrTb"/>
            <w:noWrap w:val="false"/>
          </w:tcPr>
          <w:p>
            <w:pPr>
              <w:pStyle w:val="1075"/>
              <w:jc w:val="center"/>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02</w:t>
            </w:r>
            <w:r>
              <w:rPr>
                <w:rFonts w:ascii="宋体" w:hAnsi="宋体" w:eastAsia="宋体" w:cs="宋体"/>
                <w:bCs/>
                <w:color w:val="000000"/>
                <w:sz w:val="21"/>
                <w:szCs w:val="21"/>
                <w:highlight w:val="none"/>
                <w:lang w:val="en-US" w:eastAsia="zh-CN"/>
              </w:rPr>
            </w:r>
            <w:r/>
          </w:p>
        </w:tc>
        <w:tc>
          <w:tcPr>
            <w:tcW w:w="1558" w:type="dxa"/>
            <w:vAlign w:val="center"/>
            <w:textDirection w:val="lrTb"/>
            <w:noWrap w:val="false"/>
          </w:tcPr>
          <w:p>
            <w:pPr>
              <w:pStyle w:val="1075"/>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朝阳路绿化管护项目</w:t>
            </w:r>
            <w:r>
              <w:rPr>
                <w:rFonts w:hint="eastAsia" w:ascii="宋体" w:hAnsi="宋体" w:eastAsia="宋体" w:cs="宋体"/>
                <w:bCs/>
                <w:color w:val="000000"/>
                <w:sz w:val="21"/>
                <w:szCs w:val="21"/>
                <w:highlight w:val="none"/>
                <w:lang w:eastAsia="zh-CN"/>
              </w:rPr>
            </w:r>
            <w:r/>
          </w:p>
        </w:tc>
        <w:tc>
          <w:tcPr>
            <w:tcW w:w="1702" w:type="dxa"/>
            <w:vAlign w:val="center"/>
            <w:textDirection w:val="lrTb"/>
            <w:noWrap w:val="false"/>
          </w:tcPr>
          <w:p>
            <w:pPr>
              <w:pStyle w:val="1075"/>
              <w:jc w:val="center"/>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38.76</w:t>
            </w:r>
            <w:r>
              <w:rPr>
                <w:rFonts w:ascii="宋体" w:hAnsi="宋体" w:eastAsia="宋体" w:cs="宋体"/>
                <w:bCs/>
                <w:color w:val="000000"/>
                <w:sz w:val="21"/>
                <w:szCs w:val="21"/>
                <w:highlight w:val="none"/>
                <w:lang w:val="en-US" w:eastAsia="zh-CN"/>
              </w:rPr>
            </w:r>
            <w:r/>
          </w:p>
        </w:tc>
        <w:tc>
          <w:tcPr>
            <w:tcW w:w="540" w:type="dxa"/>
            <w:vAlign w:val="center"/>
            <w:textDirection w:val="lrTb"/>
            <w:noWrap w:val="false"/>
          </w:tcPr>
          <w:p>
            <w:pPr>
              <w:pStyle w:val="1075"/>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w:t>
            </w:r>
            <w:r>
              <w:rPr>
                <w:rFonts w:hint="eastAsia" w:ascii="宋体" w:hAnsi="宋体" w:eastAsia="宋体" w:cs="宋体"/>
                <w:bCs/>
                <w:color w:val="000000"/>
                <w:sz w:val="21"/>
                <w:szCs w:val="21"/>
                <w:highlight w:val="none"/>
                <w:lang w:val="en-US" w:eastAsia="zh-CN"/>
              </w:rPr>
            </w:r>
            <w:r/>
          </w:p>
        </w:tc>
        <w:tc>
          <w:tcPr>
            <w:tcW w:w="2314" w:type="dxa"/>
            <w:vAlign w:val="center"/>
            <w:textDirection w:val="lrTb"/>
            <w:noWrap w:val="false"/>
          </w:tcPr>
          <w:p>
            <w:pPr>
              <w:pStyle w:val="1075"/>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包括但不限于采购文件要求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管护范围：涉及路段的所有乔木、灌木、色块、草坪、花草等的绿化管护、绿化残留物及废弃物的卫生保洁、杂草的清理、绿地巡查保护、采购人指定的迁移、补种等零星服务。</w:t>
            </w:r>
            <w:r>
              <w:rPr>
                <w:rFonts w:hint="eastAsia" w:ascii="宋体" w:hAnsi="宋体" w:eastAsia="宋体" w:cs="宋体"/>
                <w:color w:val="000000"/>
                <w:sz w:val="21"/>
                <w:szCs w:val="21"/>
                <w:highlight w:val="none"/>
                <w:lang w:eastAsia="zh-CN"/>
              </w:rPr>
            </w:r>
            <w:r/>
          </w:p>
        </w:tc>
      </w:tr>
      <w:tr>
        <w:trPr>
          <w:trHeight w:val="1718"/>
        </w:trPr>
        <w:tc>
          <w:tcPr>
            <w:tcW w:w="380" w:type="dxa"/>
            <w:vAlign w:val="center"/>
            <w:textDirection w:val="lrTb"/>
            <w:noWrap w:val="false"/>
          </w:tcPr>
          <w:p>
            <w:pPr>
              <w:pStyle w:val="1075"/>
              <w:jc w:val="center"/>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03</w:t>
            </w:r>
            <w:r>
              <w:rPr>
                <w:rFonts w:ascii="宋体" w:hAnsi="宋体" w:eastAsia="宋体" w:cs="宋体"/>
                <w:bCs/>
                <w:color w:val="000000"/>
                <w:sz w:val="21"/>
                <w:szCs w:val="21"/>
                <w:highlight w:val="none"/>
                <w:lang w:val="en-US" w:eastAsia="zh-CN"/>
              </w:rPr>
            </w:r>
            <w:r/>
          </w:p>
        </w:tc>
        <w:tc>
          <w:tcPr>
            <w:tcW w:w="1558" w:type="dxa"/>
            <w:vAlign w:val="center"/>
            <w:textDirection w:val="lrTb"/>
            <w:noWrap w:val="false"/>
          </w:tcPr>
          <w:p>
            <w:pPr>
              <w:pStyle w:val="1075"/>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232省道绿化、保洁一体化管护项目</w:t>
            </w:r>
            <w:r>
              <w:rPr>
                <w:rFonts w:hint="eastAsia" w:ascii="宋体" w:hAnsi="宋体" w:eastAsia="宋体" w:cs="宋体"/>
                <w:bCs/>
                <w:color w:val="000000"/>
                <w:sz w:val="21"/>
                <w:szCs w:val="21"/>
                <w:highlight w:val="none"/>
                <w:lang w:eastAsia="zh-CN"/>
              </w:rPr>
            </w:r>
            <w:r/>
          </w:p>
        </w:tc>
        <w:tc>
          <w:tcPr>
            <w:tcW w:w="1702" w:type="dxa"/>
            <w:vAlign w:val="center"/>
            <w:textDirection w:val="lrTb"/>
            <w:noWrap w:val="false"/>
          </w:tcPr>
          <w:p>
            <w:pPr>
              <w:pStyle w:val="1075"/>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38.35</w:t>
            </w:r>
            <w:r>
              <w:rPr>
                <w:rFonts w:hint="eastAsia" w:ascii="宋体" w:hAnsi="宋体" w:eastAsia="宋体" w:cs="宋体"/>
                <w:bCs/>
                <w:color w:val="000000"/>
                <w:sz w:val="21"/>
                <w:szCs w:val="21"/>
                <w:highlight w:val="none"/>
                <w:lang w:val="en-US" w:eastAsia="zh-CN"/>
              </w:rPr>
            </w:r>
            <w:r/>
          </w:p>
        </w:tc>
        <w:tc>
          <w:tcPr>
            <w:tcW w:w="540" w:type="dxa"/>
            <w:vAlign w:val="center"/>
            <w:textDirection w:val="lrTb"/>
            <w:noWrap w:val="false"/>
          </w:tcPr>
          <w:p>
            <w:pPr>
              <w:pStyle w:val="1075"/>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w:t>
            </w:r>
            <w:r>
              <w:rPr>
                <w:rFonts w:hint="eastAsia" w:ascii="宋体" w:hAnsi="宋体" w:eastAsia="宋体" w:cs="宋体"/>
                <w:bCs/>
                <w:color w:val="000000"/>
                <w:sz w:val="21"/>
                <w:szCs w:val="21"/>
                <w:highlight w:val="none"/>
                <w:lang w:val="en-US" w:eastAsia="zh-CN"/>
              </w:rPr>
            </w:r>
            <w:r/>
          </w:p>
        </w:tc>
        <w:tc>
          <w:tcPr>
            <w:tcW w:w="2314" w:type="dxa"/>
            <w:vAlign w:val="center"/>
            <w:textDirection w:val="lrTb"/>
            <w:noWrap w:val="false"/>
          </w:tcPr>
          <w:p>
            <w:pPr>
              <w:pStyle w:val="1075"/>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包括但不限于采购文件要求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管护范围：涉及路段的所有乔木、灌木、色块、草坪、花草等的绿化管护、绿化残留物及废弃物的卫生保洁、杂草的清理、绿地巡查保护、采购人指定的迁移、补种等零星服务，以及232省道（郑陆段）两侧全线保洁服务。</w:t>
            </w:r>
            <w:r>
              <w:rPr>
                <w:rFonts w:hint="eastAsia" w:ascii="宋体" w:hAnsi="宋体" w:eastAsia="宋体" w:cs="宋体"/>
                <w:color w:val="000000"/>
                <w:sz w:val="21"/>
                <w:szCs w:val="21"/>
                <w:highlight w:val="none"/>
                <w:lang w:eastAsia="zh-CN"/>
              </w:rPr>
            </w:r>
            <w:r/>
          </w:p>
        </w:tc>
      </w:tr>
    </w:tbl>
    <w:p>
      <w:pPr>
        <w:pStyle w:val="1075"/>
        <w:numPr>
          <w:ilvl w:val="0"/>
          <w:numId w:val="0"/>
        </w:numPr>
        <w:ind w:firstLine="422"/>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注：本项目共分</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个采购包，投标供应商可对本次采购的单个采购包或全部采购包进行投标，只能中一个采购包。投某一采购包时，必须响应该采购包的全部内容，并在投标</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文件中注明采购包号。评审顺序依次从01包至02包</w:t>
      </w:r>
      <w:r>
        <w:rPr>
          <w:rFonts w:hint="eastAsia" w:ascii="宋体" w:hAnsi="宋体" w:eastAsia="宋体" w:cs="宋体"/>
          <w:b/>
          <w:bCs/>
          <w:color w:val="000000"/>
          <w:sz w:val="21"/>
          <w:szCs w:val="21"/>
          <w:highlight w:val="none"/>
          <w:lang w:val="en-US" w:eastAsia="zh-CN"/>
        </w:rPr>
        <w:t xml:space="preserve">至03包</w:t>
      </w:r>
      <w:r>
        <w:rPr>
          <w:rFonts w:hint="eastAsia" w:ascii="宋体" w:hAnsi="宋体" w:eastAsia="宋体" w:cs="宋体"/>
          <w:b/>
          <w:bCs/>
          <w:color w:val="000000"/>
          <w:sz w:val="21"/>
          <w:szCs w:val="21"/>
          <w:highlight w:val="none"/>
        </w:rPr>
        <w:t xml:space="preserve">，在前一采购包作为中标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成交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第一候选人的投标供应商在后续采购包无中标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成交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资格。</w:t>
      </w:r>
      <w:r>
        <w:rPr>
          <w:rFonts w:hint="eastAsia" w:ascii="宋体" w:hAnsi="宋体" w:eastAsia="宋体" w:cs="宋体"/>
          <w:color w:val="000000"/>
          <w:sz w:val="21"/>
          <w:szCs w:val="21"/>
          <w:highlight w:val="none"/>
          <w:lang w:val="en-US" w:eastAsia="zh-CN"/>
        </w:rPr>
      </w:r>
      <w:r/>
    </w:p>
    <w:p>
      <w:pPr>
        <w:pStyle w:val="1075"/>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eastAsia="zh-CN"/>
        </w:rPr>
        <w:t xml:space="preserve">壹年。</w:t>
      </w:r>
      <w:r>
        <w:rPr>
          <w:rFonts w:hint="eastAsia" w:ascii="宋体" w:hAnsi="宋体" w:eastAsia="宋体" w:cs="宋体"/>
          <w:color w:val="000000"/>
          <w:sz w:val="21"/>
          <w:szCs w:val="21"/>
          <w:highlight w:val="none"/>
          <w:lang w:eastAsia="zh-CN"/>
        </w:rPr>
      </w:r>
      <w:r/>
    </w:p>
    <w:p>
      <w:pPr>
        <w:pStyle w:val="1075"/>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7.本项目是否接受联合体：</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bookmarkStart w:id="7" w:name="_Toc28359080"/>
      <w:r/>
      <w:bookmarkStart w:id="8" w:name="_Toc28359003"/>
      <w:r/>
      <w:bookmarkStart w:id="9" w:name="_Toc35393622"/>
      <w:r/>
      <w:bookmarkStart w:id="10" w:name="_Toc35393791"/>
      <w:r>
        <w:rPr>
          <w:rFonts w:hint="eastAsia" w:ascii="宋体" w:hAnsi="宋体" w:eastAsia="宋体" w:cs="宋体"/>
          <w:color w:val="000000"/>
          <w:sz w:val="21"/>
          <w:szCs w:val="21"/>
          <w:highlight w:val="none"/>
        </w:rPr>
        <w:t xml:space="preserve">8.本项目是否接受进口产品响应：□是  ■否。</w:t>
      </w:r>
      <w:r>
        <w:rPr>
          <w:rFonts w:hint="eastAsia" w:ascii="宋体" w:hAnsi="宋体" w:eastAsia="宋体" w:cs="宋体"/>
          <w:color w:val="000000"/>
          <w:sz w:val="21"/>
          <w:szCs w:val="21"/>
          <w:highlight w:val="none"/>
        </w:rPr>
      </w:r>
      <w:r/>
    </w:p>
    <w:p>
      <w:pPr>
        <w:pStyle w:val="1077"/>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7"/>
      <w:r/>
      <w:bookmarkEnd w:id="8"/>
      <w:r/>
      <w:bookmarkEnd w:id="9"/>
      <w:r/>
      <w:bookmarkEnd w:id="10"/>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bookmarkStart w:id="11" w:name="_Toc28359004"/>
      <w:r/>
      <w:bookmarkStart w:id="12" w:name="_Toc28359081"/>
      <w:r>
        <w:rPr>
          <w:rFonts w:hint="eastAsia" w:ascii="宋体" w:hAnsi="宋体" w:eastAsia="宋体" w:cs="宋体"/>
          <w:color w:val="000000"/>
          <w:sz w:val="21"/>
          <w:szCs w:val="21"/>
          <w:highlight w:val="none"/>
        </w:rPr>
        <w:t xml:space="preserve">1.满足《中华人民共和国政府采购法》第二十二条规定以及下列情形：</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中小企业政策</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本项目不专门面向中小企业预留采购份额。</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本项目专门面向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中小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其它落实政府采购政策的资格要求：</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i/>
          <w:iCs/>
          <w:color w:val="000000"/>
          <w:sz w:val="21"/>
          <w:szCs w:val="21"/>
          <w:highlight w:val="none"/>
          <w:u w:val="single"/>
        </w:rPr>
      </w:r>
      <w:r/>
    </w:p>
    <w:p>
      <w:pPr>
        <w:pStyle w:val="1075"/>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3.1本项目是否接受分支机构参与响应：□是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1075"/>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本项目是否属于政府购买服务：</w:t>
      </w:r>
      <w:r>
        <w:rPr>
          <w:rFonts w:hint="eastAsia" w:ascii="宋体" w:hAnsi="宋体" w:eastAsia="宋体" w:cs="宋体"/>
          <w:color w:val="000000"/>
          <w:sz w:val="21"/>
          <w:szCs w:val="21"/>
          <w:highlight w:val="none"/>
        </w:rPr>
      </w:r>
      <w:r/>
    </w:p>
    <w:p>
      <w:pPr>
        <w:pStyle w:val="1075"/>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1075"/>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是，公益一类事业单位、使用事业编制且由财政拨款保障的群团组织，不得作为承接</w:t>
      </w:r>
      <w:r>
        <w:rPr>
          <w:rFonts w:hint="eastAsia" w:ascii="宋体" w:hAnsi="宋体" w:eastAsia="宋体" w:cs="宋体"/>
          <w:color w:val="000000"/>
          <w:sz w:val="21"/>
          <w:szCs w:val="21"/>
          <w:highlight w:val="none"/>
        </w:rPr>
      </w:r>
      <w:r/>
    </w:p>
    <w:p>
      <w:pPr>
        <w:pStyle w:val="1075"/>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w:t>
      </w:r>
      <w:r>
        <w:rPr>
          <w:rFonts w:hint="eastAsia" w:ascii="宋体" w:hAnsi="宋体" w:eastAsia="宋体" w:cs="宋体"/>
          <w:color w:val="000000"/>
          <w:sz w:val="21"/>
          <w:szCs w:val="21"/>
          <w:highlight w:val="none"/>
        </w:rPr>
      </w:r>
      <w:r/>
    </w:p>
    <w:p>
      <w:pPr>
        <w:pStyle w:val="1075"/>
        <w:ind w:firstLine="420"/>
        <w:spacing w:line="360" w:lineRule="auto"/>
        <w:tabs>
          <w:tab w:val="left" w:pos="900" w:leader="none"/>
          <w:tab w:val="left" w:pos="1134" w:leader="none"/>
          <w:tab w:val="left" w:pos="1589" w:leader="none"/>
          <w:tab w:val="left" w:pos="5521"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3.3其他特定资格要求：无</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1077"/>
        <w:jc w:val="left"/>
        <w:spacing w:before="0" w:line="360" w:lineRule="auto"/>
        <w:widowControl/>
        <w:rPr>
          <w:rFonts w:hint="eastAsia" w:ascii="宋体" w:hAnsi="宋体" w:eastAsia="宋体" w:cs="宋体"/>
          <w:color w:val="000000"/>
          <w:sz w:val="21"/>
          <w:szCs w:val="21"/>
          <w:highlight w:val="none"/>
        </w:rPr>
      </w:pPr>
      <w:r/>
      <w:bookmarkEnd w:id="11"/>
      <w:r/>
      <w:bookmarkEnd w:id="12"/>
      <w:r/>
      <w:bookmarkStart w:id="13" w:name="_Toc35393623"/>
      <w:r/>
      <w:bookmarkStart w:id="14" w:name="_Toc35393792"/>
      <w:r>
        <w:rPr>
          <w:rFonts w:hint="eastAsia" w:ascii="宋体" w:hAnsi="宋体" w:eastAsia="宋体" w:cs="宋体"/>
          <w:color w:val="000000"/>
          <w:sz w:val="21"/>
          <w:szCs w:val="21"/>
          <w:highlight w:val="none"/>
        </w:rPr>
        <w:t xml:space="preserve">三、获取采购文件</w:t>
      </w:r>
      <w:bookmarkEnd w:id="13"/>
      <w:r/>
      <w:bookmarkEnd w:id="14"/>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09</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color w:val="000000"/>
          <w:sz w:val="21"/>
          <w:szCs w:val="21"/>
          <w:highlight w:val="none"/>
          <w:lang w:bidi="ar"/>
        </w:rPr>
        <w:t xml:space="preserve">至</w:t>
      </w:r>
      <w:r>
        <w:rPr>
          <w:rFonts w:hint="eastAsia" w:ascii="宋体" w:hAnsi="宋体" w:eastAsia="宋体" w:cs="宋体"/>
          <w:b/>
          <w:bCs/>
          <w:color w:val="000000"/>
          <w:sz w:val="21"/>
          <w:szCs w:val="21"/>
          <w:highlight w:val="none"/>
          <w:u w:val="single"/>
          <w:lang w:val="en-US" w:eastAsia="zh-CN"/>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16</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color w:val="000000"/>
          <w:sz w:val="21"/>
          <w:szCs w:val="21"/>
          <w:highlight w:val="none"/>
          <w:lang w:bidi="ar"/>
        </w:rPr>
        <w:t xml:space="preserve">，每天上午</w:t>
      </w:r>
      <w:r>
        <w:rPr>
          <w:rFonts w:hint="eastAsia" w:ascii="宋体" w:hAnsi="宋体" w:eastAsia="宋体" w:cs="宋体"/>
          <w:color w:val="000000"/>
          <w:sz w:val="21"/>
          <w:szCs w:val="21"/>
          <w:highlight w:val="none"/>
          <w:u w:val="single"/>
          <w:lang w:val="en-US" w:eastAsia="zh-CN"/>
        </w:rPr>
        <w:t xml:space="preserve">9:00</w:t>
      </w:r>
      <w:r>
        <w:rPr>
          <w:rFonts w:hint="eastAsia" w:ascii="宋体" w:hAnsi="宋体" w:eastAsia="宋体" w:cs="宋体"/>
          <w:color w:val="000000"/>
          <w:sz w:val="21"/>
          <w:szCs w:val="21"/>
          <w:highlight w:val="none"/>
          <w:lang w:bidi="ar"/>
        </w:rPr>
        <w:t xml:space="preserve">至</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:00</w:t>
      </w:r>
      <w:r>
        <w:rPr>
          <w:rFonts w:hint="eastAsia" w:ascii="宋体" w:hAnsi="宋体" w:eastAsia="宋体" w:cs="宋体"/>
          <w:color w:val="000000"/>
          <w:sz w:val="21"/>
          <w:szCs w:val="21"/>
          <w:highlight w:val="none"/>
          <w:lang w:bidi="ar"/>
        </w:rPr>
        <w:t xml:space="preserve">，下午</w:t>
      </w:r>
      <w:r>
        <w:rPr>
          <w:rFonts w:hint="eastAsia" w:ascii="宋体" w:hAnsi="宋体" w:cs="宋体"/>
          <w:color w:val="000000"/>
          <w:szCs w:val="21"/>
          <w:highlight w:val="none"/>
          <w:u w:val="single"/>
        </w:rPr>
        <w:t xml:space="preserve">13:</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lang w:bidi="ar"/>
        </w:rPr>
        <w:t xml:space="preserve">至</w:t>
      </w: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lang w:bidi="ar"/>
        </w:rPr>
        <w:t xml:space="preserve">（北京时间，法定节假日除外）。</w:t>
      </w:r>
      <w:r>
        <w:rPr>
          <w:rFonts w:hint="eastAsia" w:ascii="宋体" w:hAnsi="宋体" w:eastAsia="宋体" w:cs="宋体"/>
          <w:color w:val="000000"/>
          <w:sz w:val="21"/>
          <w:szCs w:val="21"/>
          <w:highlight w:val="none"/>
          <w:lang w:bidi="ar"/>
        </w:rPr>
      </w:r>
      <w:r/>
    </w:p>
    <w:p>
      <w:pPr>
        <w:pStyle w:val="1075"/>
        <w:ind w:firstLine="420"/>
        <w:jc w:val="left"/>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2.地点：</w:t>
      </w:r>
      <w:r>
        <w:rPr>
          <w:rFonts w:hint="eastAsia" w:ascii="宋体" w:hAnsi="宋体" w:eastAsia="宋体" w:cs="宋体"/>
          <w:color w:val="000000"/>
          <w:sz w:val="21"/>
          <w:szCs w:val="21"/>
          <w:highlight w:val="none"/>
          <w:lang w:eastAsia="zh-CN" w:bidi="ar"/>
        </w:rPr>
        <w:t xml:space="preserve">“苏采云”政府采购一体化平台</w:t>
      </w:r>
      <w:r>
        <w:rPr>
          <w:rFonts w:hint="eastAsia" w:ascii="宋体" w:hAnsi="宋体" w:eastAsia="宋体" w:cs="宋体"/>
          <w:color w:val="000000"/>
          <w:sz w:val="21"/>
          <w:szCs w:val="21"/>
          <w:highlight w:val="none"/>
          <w:lang w:eastAsia="zh-CN" w:bidi="ar"/>
        </w:rPr>
      </w:r>
      <w:r/>
    </w:p>
    <w:p>
      <w:pPr>
        <w:pStyle w:val="1075"/>
        <w:ind w:firstLine="42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方式：供应商持CA数字认证证书登录“苏采云”政府采购一体化平台（http://jszfcg.jsczt.cn/jszc/login）获取电子版磋商文件。</w:t>
      </w:r>
      <w:r>
        <w:rPr>
          <w:rFonts w:hint="eastAsia" w:ascii="宋体" w:hAnsi="宋体" w:eastAsia="宋体" w:cs="宋体"/>
          <w:color w:val="000000"/>
          <w:sz w:val="21"/>
          <w:szCs w:val="21"/>
          <w:highlight w:val="none"/>
          <w:lang w:eastAsia="zh-CN" w:bidi="ar"/>
        </w:rPr>
      </w:r>
      <w:r/>
    </w:p>
    <w:p>
      <w:pPr>
        <w:pStyle w:val="1075"/>
        <w:numPr>
          <w:ilvl w:val="0"/>
          <w:numId w:val="0"/>
        </w:num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4.售价：0元。</w:t>
      </w:r>
      <w:r>
        <w:rPr>
          <w:rFonts w:hint="eastAsia" w:ascii="宋体" w:hAnsi="宋体" w:eastAsia="宋体" w:cs="宋体"/>
          <w:color w:val="000000"/>
          <w:sz w:val="21"/>
          <w:szCs w:val="21"/>
          <w:highlight w:val="none"/>
          <w:lang w:val="en-US" w:eastAsia="zh-CN"/>
        </w:rPr>
      </w:r>
      <w:r/>
    </w:p>
    <w:p>
      <w:pPr>
        <w:pStyle w:val="1077"/>
        <w:jc w:val="left"/>
        <w:spacing w:before="0" w:line="360" w:lineRule="auto"/>
        <w:widowControl/>
        <w:rPr>
          <w:rFonts w:hint="eastAsia" w:ascii="宋体" w:hAnsi="宋体" w:eastAsia="宋体" w:cs="宋体"/>
          <w:color w:val="000000"/>
          <w:sz w:val="21"/>
          <w:szCs w:val="21"/>
          <w:highlight w:val="none"/>
        </w:rPr>
      </w:pPr>
      <w:r/>
      <w:bookmarkStart w:id="15" w:name="_Toc35393793"/>
      <w:r/>
      <w:bookmarkStart w:id="16" w:name="_Toc35393624"/>
      <w:r/>
      <w:bookmarkStart w:id="17" w:name="_Toc28359005"/>
      <w:r/>
      <w:bookmarkStart w:id="18" w:name="_Toc28359082"/>
      <w:r>
        <w:rPr>
          <w:rFonts w:hint="eastAsia" w:ascii="宋体" w:hAnsi="宋体" w:eastAsia="宋体" w:cs="宋体"/>
          <w:color w:val="000000"/>
          <w:sz w:val="21"/>
          <w:szCs w:val="21"/>
          <w:highlight w:val="none"/>
        </w:rPr>
        <w:t xml:space="preserve">四、</w:t>
      </w:r>
      <w:bookmarkEnd w:id="15"/>
      <w:r/>
      <w:bookmarkEnd w:id="16"/>
      <w:r/>
      <w:bookmarkEnd w:id="17"/>
      <w:r/>
      <w:bookmarkEnd w:id="18"/>
      <w:r>
        <w:rPr>
          <w:rFonts w:hint="eastAsia" w:ascii="宋体" w:hAnsi="宋体" w:eastAsia="宋体" w:cs="宋体"/>
          <w:color w:val="000000"/>
          <w:sz w:val="21"/>
          <w:szCs w:val="21"/>
          <w:highlight w:val="none"/>
        </w:rPr>
        <w:t xml:space="preserve">响应文件提交</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截止时间：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23</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b/>
          <w:bCs/>
          <w:color w:val="000000"/>
          <w:sz w:val="21"/>
          <w:szCs w:val="21"/>
          <w:highlight w:val="none"/>
          <w:u w:val="single"/>
          <w:lang w:val="en-US" w:eastAsia="zh-CN" w:bidi="ar"/>
        </w:rPr>
        <w:t xml:space="preserve">09</w:t>
      </w:r>
      <w:r>
        <w:rPr>
          <w:rFonts w:hint="eastAsia" w:ascii="宋体" w:hAnsi="宋体" w:eastAsia="宋体" w:cs="宋体"/>
          <w:b/>
          <w:bCs/>
          <w:color w:val="000000"/>
          <w:sz w:val="21"/>
          <w:szCs w:val="21"/>
          <w:highlight w:val="none"/>
          <w:lang w:bidi="ar"/>
        </w:rPr>
        <w:t xml:space="preserve">点</w:t>
      </w:r>
      <w:r>
        <w:rPr>
          <w:rFonts w:hint="eastAsia" w:ascii="宋体" w:hAnsi="宋体" w:eastAsia="宋体" w:cs="宋体"/>
          <w:b/>
          <w:bCs/>
          <w:color w:val="000000"/>
          <w:sz w:val="21"/>
          <w:szCs w:val="21"/>
          <w:highlight w:val="none"/>
          <w:u w:val="single"/>
          <w:lang w:val="en-US" w:eastAsia="zh-CN" w:bidi="ar"/>
        </w:rPr>
        <w:t xml:space="preserve">30</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t xml:space="preserve">（北京时间）</w:t>
      </w:r>
      <w:r>
        <w:rPr>
          <w:rFonts w:hint="eastAsia" w:ascii="宋体" w:hAnsi="宋体" w:eastAsia="宋体" w:cs="宋体"/>
          <w:iCs/>
          <w:color w:val="000000"/>
          <w:sz w:val="21"/>
          <w:szCs w:val="21"/>
          <w:highlight w:val="none"/>
          <w:lang w:bidi="ar"/>
        </w:rPr>
        <w:t xml:space="preserve">。</w:t>
      </w:r>
      <w:r>
        <w:rPr>
          <w:rFonts w:hint="eastAsia" w:ascii="宋体" w:hAnsi="宋体" w:eastAsia="宋体" w:cs="宋体"/>
          <w:bCs/>
          <w:color w:val="000000"/>
          <w:sz w:val="21"/>
          <w:szCs w:val="21"/>
          <w:highlight w:val="none"/>
          <w:u w:val="single"/>
        </w:rPr>
      </w:r>
      <w:r/>
    </w:p>
    <w:p>
      <w:pPr>
        <w:pStyle w:val="1075"/>
        <w:ind w:firstLine="420"/>
        <w:spacing w:line="360" w:lineRule="auto"/>
        <w:rPr>
          <w:rFonts w:hint="eastAsia" w:ascii="宋体" w:hAnsi="宋体" w:eastAsia="宋体" w:cs="宋体"/>
          <w:color w:val="000000"/>
          <w:sz w:val="21"/>
          <w:szCs w:val="21"/>
          <w:highlight w:val="none"/>
          <w:lang w:val="zh-TW" w:bidi="ar"/>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地点：本项目采用不见面交易方式，无需到现场提交，供应商登录“苏采云”政府采购一体化平台供应商端，通过系统在线提交电子响应文件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color w:val="000000"/>
          <w:sz w:val="21"/>
          <w:szCs w:val="21"/>
          <w:highlight w:val="none"/>
          <w:lang w:val="zh-TW" w:bidi="ar"/>
        </w:rPr>
      </w:r>
      <w:r/>
    </w:p>
    <w:p>
      <w:pPr>
        <w:pStyle w:val="1077"/>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五、开启</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23</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b/>
          <w:bCs/>
          <w:color w:val="000000"/>
          <w:sz w:val="21"/>
          <w:szCs w:val="21"/>
          <w:highlight w:val="none"/>
          <w:u w:val="single"/>
          <w:lang w:val="en-US" w:eastAsia="zh-CN" w:bidi="ar"/>
        </w:rPr>
        <w:t xml:space="preserve">09</w:t>
      </w:r>
      <w:r>
        <w:rPr>
          <w:rFonts w:hint="eastAsia" w:ascii="宋体" w:hAnsi="宋体" w:eastAsia="宋体" w:cs="宋体"/>
          <w:b/>
          <w:bCs/>
          <w:color w:val="000000"/>
          <w:sz w:val="21"/>
          <w:szCs w:val="21"/>
          <w:highlight w:val="none"/>
          <w:lang w:bidi="ar"/>
        </w:rPr>
        <w:t xml:space="preserve">点</w:t>
      </w:r>
      <w:r>
        <w:rPr>
          <w:rFonts w:hint="eastAsia" w:ascii="宋体" w:hAnsi="宋体" w:eastAsia="宋体" w:cs="宋体"/>
          <w:b/>
          <w:bCs/>
          <w:color w:val="000000"/>
          <w:sz w:val="21"/>
          <w:szCs w:val="21"/>
          <w:highlight w:val="none"/>
          <w:u w:val="single"/>
          <w:lang w:val="en-US" w:eastAsia="zh-CN" w:bidi="ar"/>
        </w:rPr>
        <w:t xml:space="preserve">30</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t xml:space="preserve">（北京时间）</w:t>
      </w:r>
      <w:r>
        <w:rPr>
          <w:rFonts w:hint="eastAsia" w:ascii="宋体" w:hAnsi="宋体" w:eastAsia="宋体" w:cs="宋体"/>
          <w:iCs/>
          <w:color w:val="000000"/>
          <w:sz w:val="21"/>
          <w:szCs w:val="21"/>
          <w:highlight w:val="none"/>
          <w:lang w:bidi="ar"/>
        </w:rPr>
        <w:t xml:space="preserve">。</w:t>
      </w:r>
      <w:r>
        <w:rPr>
          <w:rFonts w:hint="eastAsia" w:ascii="宋体" w:hAnsi="宋体" w:eastAsia="宋体" w:cs="宋体"/>
          <w:bCs/>
          <w:color w:val="000000"/>
          <w:sz w:val="21"/>
          <w:szCs w:val="21"/>
          <w:highlight w:val="none"/>
          <w:u w:val="single"/>
        </w:rPr>
      </w:r>
      <w:r/>
    </w:p>
    <w:p>
      <w:pPr>
        <w:pStyle w:val="1075"/>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地点：本项目采用不见面交易方式，无需到现场提交，供应商登录“苏采云”政府采购交易系统网上开标大厅，通过系统在线解密电子响应文件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bCs/>
          <w:color w:val="000000"/>
          <w:sz w:val="21"/>
          <w:szCs w:val="21"/>
          <w:highlight w:val="none"/>
          <w:u w:val="single"/>
        </w:rPr>
      </w:r>
      <w:r/>
    </w:p>
    <w:p>
      <w:pPr>
        <w:pStyle w:val="1077"/>
        <w:jc w:val="left"/>
        <w:spacing w:before="0" w:line="360" w:lineRule="auto"/>
        <w:rPr>
          <w:rFonts w:hint="eastAsia" w:ascii="宋体" w:hAnsi="宋体" w:eastAsia="宋体" w:cs="宋体"/>
          <w:color w:val="000000"/>
          <w:sz w:val="21"/>
          <w:szCs w:val="21"/>
          <w:highlight w:val="none"/>
        </w:rPr>
      </w:pPr>
      <w:r/>
      <w:bookmarkStart w:id="19" w:name="_Toc35393625"/>
      <w:r/>
      <w:bookmarkStart w:id="20" w:name="_Toc35393794"/>
      <w:r/>
      <w:bookmarkStart w:id="21" w:name="_Toc28359084"/>
      <w:r/>
      <w:bookmarkStart w:id="22" w:name="_Toc28359007"/>
      <w:r>
        <w:rPr>
          <w:rFonts w:hint="eastAsia" w:ascii="宋体" w:hAnsi="宋体" w:eastAsia="宋体" w:cs="宋体"/>
          <w:color w:val="000000"/>
          <w:sz w:val="21"/>
          <w:szCs w:val="21"/>
          <w:highlight w:val="none"/>
        </w:rPr>
        <w:t xml:space="preserve">六、公告期限</w:t>
      </w:r>
      <w:bookmarkEnd w:id="19"/>
      <w:r/>
      <w:bookmarkEnd w:id="20"/>
      <w:r/>
      <w:bookmarkEnd w:id="21"/>
      <w:r/>
      <w:bookmarkEnd w:id="22"/>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rPr>
          <w:rFonts w:hint="eastAsia" w:ascii="宋体" w:hAnsi="宋体" w:eastAsia="宋体" w:cs="宋体"/>
          <w:color w:val="000000"/>
          <w:sz w:val="21"/>
          <w:szCs w:val="21"/>
          <w:highlight w:val="none"/>
        </w:rPr>
      </w:r>
      <w:r/>
    </w:p>
    <w:p>
      <w:pPr>
        <w:pStyle w:val="1077"/>
        <w:jc w:val="left"/>
        <w:spacing w:before="0" w:line="360" w:lineRule="auto"/>
        <w:rPr>
          <w:rFonts w:hint="eastAsia" w:ascii="宋体" w:hAnsi="宋体" w:eastAsia="宋体" w:cs="宋体"/>
          <w:color w:val="000000"/>
          <w:sz w:val="21"/>
          <w:szCs w:val="21"/>
          <w:highlight w:val="none"/>
        </w:rPr>
      </w:pPr>
      <w:r/>
      <w:bookmarkStart w:id="23" w:name="_Toc35393795"/>
      <w:r/>
      <w:bookmarkStart w:id="24" w:name="_Toc35393626"/>
      <w:r>
        <w:rPr>
          <w:rFonts w:hint="eastAsia" w:ascii="宋体" w:hAnsi="宋体" w:eastAsia="宋体" w:cs="宋体"/>
          <w:color w:val="000000"/>
          <w:sz w:val="21"/>
          <w:szCs w:val="21"/>
          <w:highlight w:val="none"/>
        </w:rPr>
        <w:t xml:space="preserve">七、其他补充事宜</w:t>
      </w:r>
      <w:bookmarkEnd w:id="23"/>
      <w:r/>
      <w:bookmarkEnd w:id="24"/>
      <w:r>
        <w:rPr>
          <w:rFonts w:hint="eastAsia" w:ascii="宋体" w:hAnsi="宋体" w:eastAsia="宋体" w:cs="宋体"/>
          <w:color w:val="000000"/>
          <w:sz w:val="21"/>
          <w:szCs w:val="21"/>
          <w:highlight w:val="none"/>
        </w:rPr>
      </w:r>
      <w:r/>
    </w:p>
    <w:p>
      <w:pPr>
        <w:pStyle w:val="1075"/>
        <w:ind w:firstLine="422"/>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1.本项目需要落实的政府采购政策：</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1075"/>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.磋商保证金</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t xml:space="preserve">本项目不收取磋商保证金。</w:t>
      </w:r>
      <w:r>
        <w:rPr>
          <w:rFonts w:hint="eastAsia" w:ascii="宋体" w:hAnsi="宋体" w:eastAsia="宋体" w:cs="宋体"/>
          <w:color w:val="000000"/>
          <w:szCs w:val="21"/>
          <w:highlight w:val="none"/>
        </w:rPr>
      </w:r>
      <w:r/>
    </w:p>
    <w:p>
      <w:pPr>
        <w:pStyle w:val="1075"/>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highlight w:val="none"/>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10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1075"/>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1075"/>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1075"/>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10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1075"/>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3.3控件、客户端下载</w:t>
      </w:r>
      <w:r>
        <w:rPr>
          <w:rFonts w:hint="eastAsia" w:ascii="宋体" w:hAnsi="宋体" w:cs="宋体"/>
          <w:color w:val="000000"/>
          <w:szCs w:val="21"/>
          <w:highlight w:val="none"/>
          <w:lang w:bidi="ar"/>
        </w:rPr>
      </w:r>
      <w:r/>
    </w:p>
    <w:p>
      <w:pPr>
        <w:pStyle w:val="1075"/>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获取电子磋商文件</w:t>
      </w:r>
      <w:r>
        <w:rPr>
          <w:rFonts w:hint="eastAsia" w:ascii="宋体" w:hAnsi="宋体" w:cs="宋体"/>
          <w:color w:val="000000"/>
          <w:szCs w:val="21"/>
          <w:highlight w:val="none"/>
          <w:lang w:bidi="ar"/>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。未在规定期限内通过“苏采云”政府采购一体化平台获取</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3.5编制电子响应文件</w:t>
      </w:r>
      <w:r>
        <w:rPr>
          <w:rFonts w:hint="eastAsia" w:ascii="宋体" w:hAnsi="宋体" w:cs="宋体"/>
          <w:color w:val="000000"/>
          <w:szCs w:val="21"/>
          <w:highlight w:val="none"/>
          <w:lang w:bidi="ar"/>
        </w:rPr>
      </w:r>
      <w:r/>
    </w:p>
    <w:p>
      <w:pPr>
        <w:pStyle w:val="107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color w:val="000000"/>
          <w:szCs w:val="21"/>
          <w:highlight w:val="none"/>
          <w:lang w:bidi="ar"/>
        </w:rPr>
      </w:r>
      <w:r/>
    </w:p>
    <w:p>
      <w:pPr>
        <w:pStyle w:val="1075"/>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提交电子响应文件</w:t>
      </w:r>
      <w:r>
        <w:rPr>
          <w:rFonts w:hint="eastAsia" w:ascii="宋体" w:hAnsi="宋体" w:cs="宋体"/>
          <w:color w:val="000000"/>
          <w:szCs w:val="21"/>
          <w:highlight w:val="none"/>
          <w:lang w:val="zh-TW" w:bidi="ar"/>
        </w:rPr>
      </w:r>
      <w:r/>
    </w:p>
    <w:p>
      <w:pPr>
        <w:pStyle w:val="1075"/>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供应商应于响应截止时间前在“苏采云”政府采购一体化平台提交电子响应文件，上传电子响应文件过程中请保持与互联网的连接畅通。</w:t>
      </w:r>
      <w:r>
        <w:rPr>
          <w:rFonts w:hint="eastAsia" w:ascii="宋体" w:hAnsi="宋体" w:cs="宋体"/>
          <w:color w:val="000000"/>
          <w:szCs w:val="21"/>
          <w:highlight w:val="none"/>
          <w:lang w:val="zh-TW" w:bidi="ar"/>
        </w:rPr>
      </w:r>
      <w:r/>
    </w:p>
    <w:p>
      <w:pPr>
        <w:pStyle w:val="1075"/>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1075"/>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供应商使用CA认证证书登录“苏采云”政府采购一体化平台进行电子化不见面开标。</w:t>
      </w:r>
      <w:r>
        <w:rPr>
          <w:rFonts w:hint="eastAsia" w:ascii="宋体" w:hAnsi="宋体" w:cs="宋体"/>
          <w:color w:val="000000"/>
          <w:szCs w:val="21"/>
          <w:highlight w:val="none"/>
          <w:lang w:val="zh-TW" w:bidi="ar"/>
        </w:rPr>
      </w:r>
      <w:r/>
    </w:p>
    <w:p>
      <w:pPr>
        <w:pStyle w:val="1075"/>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1075"/>
        <w:ind w:firstLine="420"/>
        <w:spacing w:line="360" w:lineRule="auto"/>
        <w:rPr>
          <w:rFonts w:hint="eastAsia" w:ascii="宋体" w:hAnsi="宋体" w:eastAsia="宋体" w:cs="宋体"/>
          <w:color w:val="000000"/>
          <w:sz w:val="21"/>
          <w:szCs w:val="21"/>
          <w:highlight w:val="none"/>
          <w:lang w:val="zh-TW" w:eastAsia="zh-TW" w:bidi="ar"/>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color w:val="000000"/>
          <w:sz w:val="21"/>
          <w:szCs w:val="21"/>
          <w:highlight w:val="none"/>
          <w:lang w:val="zh-TW" w:eastAsia="zh-TW" w:bidi="ar"/>
        </w:rPr>
      </w:r>
      <w:r/>
    </w:p>
    <w:p>
      <w:pPr>
        <w:pStyle w:val="1075"/>
        <w:ind w:firstLine="422"/>
        <w:spacing w:line="360" w:lineRule="auto"/>
        <w:rPr>
          <w:rFonts w:hint="eastAsia" w:ascii="宋体" w:hAnsi="宋体" w:cs="宋体"/>
          <w:color w:val="000000"/>
          <w:szCs w:val="21"/>
        </w:rPr>
      </w:pPr>
      <w:r/>
      <w:bookmarkStart w:id="25" w:name="_Toc35393796"/>
      <w:r/>
      <w:bookmarkStart w:id="26" w:name="_Toc35393627"/>
      <w:r/>
      <w:bookmarkStart w:id="27" w:name="_Toc28359085"/>
      <w:r/>
      <w:bookmarkStart w:id="28" w:name="_Toc28359008"/>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color w:val="000000"/>
          <w:szCs w:val="21"/>
        </w:rPr>
        <w:t xml:space="preserve">供应商自行踏勘现场。</w:t>
      </w:r>
      <w:r>
        <w:rPr>
          <w:rFonts w:hint="eastAsia" w:ascii="宋体" w:hAnsi="宋体" w:cs="宋体"/>
          <w:color w:val="000000"/>
          <w:szCs w:val="21"/>
        </w:rPr>
      </w:r>
      <w:r/>
    </w:p>
    <w:p>
      <w:pPr>
        <w:pStyle w:val="1075"/>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5.政府采购相关政策</w:t>
      </w:r>
      <w:r>
        <w:rPr>
          <w:rFonts w:hint="eastAsia" w:ascii="宋体" w:hAnsi="宋体" w:eastAsia="宋体" w:cs="宋体"/>
          <w:b/>
          <w:bCs/>
          <w:color w:val="000000"/>
          <w:szCs w:val="21"/>
          <w:highlight w:val="none"/>
          <w:lang w:val="en-US" w:eastAsia="zh-CN"/>
        </w:rPr>
      </w:r>
      <w:r/>
    </w:p>
    <w:p>
      <w:pPr>
        <w:pStyle w:val="1075"/>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（1）关于常州市中小企业政府采购信用融资：</w:t>
      </w:r>
      <w:r>
        <w:rPr>
          <w:rFonts w:hint="eastAsia" w:ascii="宋体" w:hAnsi="宋体" w:eastAsia="宋体" w:cs="宋体"/>
          <w:b w:val="0"/>
          <w:bCs w:val="0"/>
          <w:color w:val="000000"/>
          <w:szCs w:val="21"/>
          <w:highlight w:val="none"/>
          <w:lang w:val="en-US" w:eastAsia="zh-CN"/>
        </w:rPr>
      </w:r>
      <w:r/>
    </w:p>
    <w:p>
      <w:pPr>
        <w:pStyle w:val="1075"/>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TW" w:bidi="ar"/>
        </w:rPr>
        <w:outlineLvl w:val="9"/>
      </w:pPr>
      <w:r>
        <w:rPr>
          <w:rFonts w:hint="eastAsia" w:ascii="宋体" w:hAnsi="宋体" w:eastAsia="宋体" w:cs="宋体"/>
          <w:color w:val="000000"/>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1"/>
          <w:szCs w:val="21"/>
          <w:highlight w:val="none"/>
          <w:lang w:val="zh-TW" w:bidi="ar"/>
        </w:rPr>
      </w:r>
      <w:r/>
    </w:p>
    <w:p>
      <w:pPr>
        <w:pStyle w:val="1075"/>
        <w:numPr>
          <w:ilvl w:val="0"/>
          <w:numId w:val="0"/>
        </w:numPr>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eastAsia="zh-CN"/>
        </w:rPr>
        <w:t xml:space="preserve">关于深入开展常州市政府采购线上合同信用融资：</w:t>
      </w:r>
      <w:r>
        <w:rPr>
          <w:rFonts w:hint="eastAsia" w:ascii="宋体" w:hAnsi="宋体" w:eastAsia="宋体" w:cs="宋体"/>
          <w:color w:val="000000"/>
          <w:sz w:val="21"/>
          <w:szCs w:val="21"/>
          <w:highlight w:val="none"/>
          <w:lang w:eastAsia="zh-CN"/>
        </w:rPr>
      </w:r>
      <w:r/>
    </w:p>
    <w:p>
      <w:pPr>
        <w:pStyle w:val="1075"/>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zh-TW"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宋体" w:hAnsi="宋体" w:eastAsia="宋体" w:cs="宋体"/>
          <w:color w:val="000000"/>
          <w:sz w:val="21"/>
          <w:szCs w:val="21"/>
          <w:highlight w:val="none"/>
          <w:lang w:eastAsia="zh-CN"/>
        </w:rPr>
      </w:r>
      <w:r/>
    </w:p>
    <w:p>
      <w:pPr>
        <w:pStyle w:val="1075"/>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（3）现行国家、地方政府关于实施政府采购的一切法律、法规及部门规章、政策性文件等。</w:t>
      </w:r>
      <w:r>
        <w:rPr>
          <w:rFonts w:hint="eastAsia" w:ascii="宋体" w:hAnsi="宋体" w:eastAsia="宋体" w:cs="宋体"/>
          <w:color w:val="000000"/>
          <w:sz w:val="21"/>
          <w:szCs w:val="21"/>
          <w:highlight w:val="none"/>
          <w:lang w:val="en-US" w:eastAsia="zh-CN" w:bidi="ar-SA"/>
        </w:rPr>
      </w:r>
      <w:r/>
    </w:p>
    <w:p>
      <w:pPr>
        <w:pStyle w:val="1077"/>
        <w:jc w:val="left"/>
        <w:spacing w:before="0"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八、对本项目提出询问，请按以下方式联系。</w:t>
      </w:r>
      <w:bookmarkEnd w:id="25"/>
      <w:r/>
      <w:bookmarkEnd w:id="26"/>
      <w:r/>
      <w:bookmarkEnd w:id="27"/>
      <w:r/>
      <w:bookmarkEnd w:id="28"/>
      <w:r>
        <w:rPr>
          <w:rFonts w:hint="eastAsia" w:ascii="宋体" w:hAnsi="宋体" w:eastAsia="宋体" w:cs="宋体"/>
          <w:b/>
          <w:color w:val="000000"/>
          <w:sz w:val="21"/>
          <w:szCs w:val="21"/>
          <w:highlight w:val="none"/>
          <w:lang w:val="en-US" w:eastAsia="zh-CN"/>
        </w:rPr>
      </w:r>
      <w:r/>
    </w:p>
    <w:p>
      <w:pPr>
        <w:pStyle w:val="1077"/>
        <w:ind w:firstLine="422"/>
        <w:jc w:val="left"/>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1.采购人信息</w:t>
      </w:r>
      <w:r>
        <w:rPr>
          <w:rFonts w:hint="eastAsia" w:ascii="宋体" w:hAnsi="宋体" w:eastAsia="宋体" w:cs="宋体"/>
          <w:b/>
          <w:bCs/>
          <w:color w:val="000000"/>
          <w:sz w:val="21"/>
          <w:szCs w:val="21"/>
          <w:highlight w:val="none"/>
        </w:rPr>
      </w:r>
      <w:r/>
    </w:p>
    <w:p>
      <w:pPr>
        <w:pStyle w:val="1075"/>
        <w:ind w:firstLine="630"/>
        <w:jc w:val="left"/>
        <w:spacing w:line="360" w:lineRule="auto"/>
        <w:rPr>
          <w:rFonts w:hint="eastAsia" w:ascii="宋体" w:hAnsi="宋体" w:eastAsia="宋体" w:cs="宋体"/>
          <w:color w:val="000000"/>
          <w:sz w:val="21"/>
          <w:szCs w:val="21"/>
          <w:highlight w:val="none"/>
          <w:lang w:eastAsia="zh-CN"/>
        </w:rPr>
      </w:pPr>
      <w:r/>
      <w:bookmarkStart w:id="29" w:name="_Toc28359086"/>
      <w:r/>
      <w:bookmarkStart w:id="30" w:name="_Toc28359009"/>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常州市天宁区郑陆镇人民政府</w:t>
      </w:r>
      <w:r>
        <w:rPr>
          <w:rFonts w:hint="eastAsia" w:ascii="宋体" w:hAnsi="宋体" w:eastAsia="宋体" w:cs="宋体"/>
          <w:color w:val="000000"/>
          <w:sz w:val="21"/>
          <w:szCs w:val="21"/>
          <w:highlight w:val="none"/>
          <w:lang w:eastAsia="zh-CN"/>
        </w:rPr>
      </w:r>
      <w:r/>
    </w:p>
    <w:p>
      <w:pPr>
        <w:pStyle w:val="1075"/>
        <w:ind w:firstLine="63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常州市天宁区郑陆镇镇南路19号</w:t>
      </w:r>
      <w:r>
        <w:rPr>
          <w:rFonts w:hint="eastAsia" w:ascii="宋体" w:hAnsi="宋体" w:eastAsia="宋体" w:cs="宋体"/>
          <w:color w:val="000000"/>
          <w:sz w:val="21"/>
          <w:szCs w:val="21"/>
          <w:highlight w:val="none"/>
          <w:lang w:eastAsia="zh-CN"/>
        </w:rPr>
      </w:r>
      <w:r/>
    </w:p>
    <w:p>
      <w:pPr>
        <w:pStyle w:val="1075"/>
        <w:ind w:firstLine="630"/>
        <w:jc w:val="left"/>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eastAsia="zh-CN"/>
        </w:rPr>
        <w:t xml:space="preserve">顾先生，0519-8896 9303</w:t>
      </w:r>
      <w:r>
        <w:rPr>
          <w:rFonts w:hint="eastAsia" w:ascii="宋体" w:hAnsi="宋体" w:eastAsia="宋体" w:cs="宋体"/>
          <w:color w:val="000000"/>
          <w:sz w:val="21"/>
          <w:szCs w:val="21"/>
          <w:highlight w:val="none"/>
          <w:u w:val="single"/>
          <w:lang w:val="en-US" w:eastAsia="zh-CN"/>
        </w:rPr>
      </w:r>
      <w:r/>
    </w:p>
    <w:p>
      <w:pPr>
        <w:pStyle w:val="1075"/>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2.采购代理机构信息</w:t>
      </w:r>
      <w:bookmarkEnd w:id="29"/>
      <w:r/>
      <w:bookmarkEnd w:id="30"/>
      <w:r>
        <w:rPr>
          <w:rFonts w:hint="eastAsia" w:ascii="宋体" w:hAnsi="宋体" w:eastAsia="宋体" w:cs="宋体"/>
          <w:b/>
          <w:color w:val="000000"/>
          <w:sz w:val="21"/>
          <w:szCs w:val="21"/>
          <w:highlight w:val="none"/>
        </w:rPr>
      </w:r>
      <w:r/>
    </w:p>
    <w:p>
      <w:pPr>
        <w:pStyle w:val="1075"/>
        <w:ind w:firstLine="630"/>
        <w:jc w:val="left"/>
        <w:spacing w:line="360" w:lineRule="auto"/>
        <w:rPr>
          <w:rFonts w:hint="eastAsia" w:ascii="宋体" w:hAnsi="宋体" w:eastAsia="宋体" w:cs="宋体"/>
          <w:color w:val="000000"/>
          <w:sz w:val="21"/>
          <w:szCs w:val="21"/>
          <w:highlight w:val="none"/>
          <w:lang w:eastAsia="zh-CN"/>
        </w:rPr>
      </w:pPr>
      <w:r/>
      <w:bookmarkStart w:id="31" w:name="_Toc28359010"/>
      <w:r/>
      <w:bookmarkStart w:id="32" w:name="_Toc28359087"/>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常州市阳峻项目管理有限公司</w:t>
      </w:r>
      <w:r>
        <w:rPr>
          <w:rFonts w:hint="eastAsia" w:ascii="宋体" w:hAnsi="宋体" w:eastAsia="宋体" w:cs="宋体"/>
          <w:color w:val="000000"/>
          <w:sz w:val="21"/>
          <w:szCs w:val="21"/>
          <w:highlight w:val="none"/>
          <w:lang w:eastAsia="zh-CN"/>
        </w:rPr>
      </w:r>
      <w:r/>
    </w:p>
    <w:p>
      <w:pPr>
        <w:pStyle w:val="1075"/>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江苏省常州市钟楼区荆川东路22-1号荆川商务大厦北楼4楼</w:t>
      </w:r>
      <w:r>
        <w:rPr>
          <w:rFonts w:hint="eastAsia" w:ascii="宋体" w:hAnsi="宋体" w:eastAsia="宋体" w:cs="宋体"/>
          <w:color w:val="000000"/>
          <w:sz w:val="21"/>
          <w:szCs w:val="21"/>
          <w:highlight w:val="none"/>
          <w:u w:val="single"/>
          <w:lang w:eastAsia="zh-CN"/>
        </w:rPr>
      </w:r>
      <w:r/>
    </w:p>
    <w:p>
      <w:pPr>
        <w:pStyle w:val="1075"/>
        <w:ind w:firstLine="63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1075"/>
        <w:ind w:firstLine="422"/>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3.项目联系方式</w:t>
      </w:r>
      <w:bookmarkEnd w:id="31"/>
      <w:r/>
      <w:bookmarkEnd w:id="32"/>
      <w:r>
        <w:rPr>
          <w:rFonts w:hint="eastAsia" w:ascii="宋体" w:hAnsi="宋体" w:eastAsia="宋体" w:cs="宋体"/>
          <w:b/>
          <w:color w:val="000000"/>
          <w:sz w:val="21"/>
          <w:szCs w:val="21"/>
          <w:highlight w:val="none"/>
          <w:u w:val="single"/>
        </w:rPr>
      </w:r>
      <w:r/>
    </w:p>
    <w:p>
      <w:pPr>
        <w:pStyle w:val="1114"/>
        <w:ind w:firstLine="630"/>
        <w:spacing w:line="360" w:lineRule="auto"/>
        <w:rPr>
          <w:rFonts w:hint="eastAsia" w:ascii="宋体" w:hAnsi="宋体" w:eastAsia="宋体" w:cs="宋体"/>
          <w:color w:val="000000"/>
          <w:sz w:val="21"/>
          <w:szCs w:val="21"/>
          <w:highlight w:val="none"/>
          <w:u w:val="single"/>
          <w:lang w:bidi="ar"/>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u w:val="single"/>
        </w:rPr>
        <w:t xml:space="preserve">叶工</w:t>
      </w:r>
      <w:r>
        <w:rPr>
          <w:rFonts w:hint="eastAsia" w:ascii="宋体" w:hAnsi="宋体" w:eastAsia="宋体" w:cs="宋体"/>
          <w:color w:val="000000"/>
          <w:sz w:val="21"/>
          <w:szCs w:val="21"/>
          <w:highlight w:val="none"/>
          <w:u w:val="single"/>
          <w:lang w:bidi="ar"/>
        </w:rPr>
      </w:r>
      <w:r/>
    </w:p>
    <w:p>
      <w:pPr>
        <w:pStyle w:val="1114"/>
        <w:ind w:firstLine="63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1075"/>
        <w:ind w:firstLine="420"/>
        <w:jc w:val="both"/>
        <w:spacing w:line="520" w:lineRule="atLeas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1075"/>
        <w:jc w:val="left"/>
        <w:spacing w:line="360" w:lineRule="auto"/>
        <w:rPr>
          <w:b/>
          <w:sz w:val="32"/>
          <w:szCs w:val="32"/>
        </w:rPr>
        <w:outlineLvl w:val="0"/>
      </w:pPr>
      <w:r>
        <w:rPr>
          <w:b/>
          <w:sz w:val="32"/>
          <w:szCs w:val="32"/>
        </w:rPr>
      </w:r>
      <w:r/>
    </w:p>
    <w:p>
      <w:pPr>
        <w:pStyle w:val="1075"/>
        <w:jc w:val="center"/>
        <w:spacing w:line="360" w:lineRule="auto"/>
        <w:rPr>
          <w:b/>
          <w:sz w:val="32"/>
          <w:szCs w:val="32"/>
        </w:rPr>
        <w:outlineLvl w:val="0"/>
      </w:pPr>
      <w:r>
        <w:rPr>
          <w:b/>
          <w:sz w:val="32"/>
          <w:szCs w:val="32"/>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77"/>
        <w:spacing w:before="0" w:line="360" w:lineRule="auto"/>
        <w:tabs>
          <w:tab w:val="center" w:pos="4592" w:leader="none"/>
          <w:tab w:val="left" w:pos="7860" w:leader="none"/>
        </w:tabs>
        <w:rPr>
          <w:b w:val="0"/>
          <w:sz w:val="28"/>
          <w:szCs w:val="28"/>
        </w:rPr>
      </w:pPr>
      <w:r/>
      <w:bookmarkStart w:id="46" w:name="_Toc150774619"/>
      <w:r/>
      <w:bookmarkStart w:id="47" w:name="_Toc164608788"/>
      <w:r/>
      <w:bookmarkStart w:id="48" w:name="_Toc150774724"/>
      <w:r/>
      <w:bookmarkStart w:id="49" w:name="_Toc150480757"/>
      <w:r/>
      <w:bookmarkStart w:id="50" w:name="_Toc151193833"/>
      <w:r/>
      <w:bookmarkStart w:id="51" w:name="_Toc164351613"/>
      <w:r/>
      <w:bookmarkStart w:id="52" w:name="_Toc150509270"/>
      <w:r/>
      <w:bookmarkStart w:id="53" w:name="_Toc195842884"/>
      <w:r/>
      <w:bookmarkStart w:id="54" w:name="_Toc127161433"/>
      <w:r/>
      <w:bookmarkStart w:id="55" w:name="_Toc226309763"/>
      <w:r/>
      <w:bookmarkStart w:id="56" w:name="_Toc164229360"/>
      <w:r/>
      <w:bookmarkStart w:id="57" w:name="_Toc127151519"/>
      <w:r/>
      <w:bookmarkStart w:id="58" w:name="_Toc226965792"/>
      <w:r/>
      <w:bookmarkStart w:id="59" w:name="_Toc226965709"/>
      <w:r/>
      <w:bookmarkStart w:id="60" w:name="_Toc149720812"/>
      <w:r/>
      <w:bookmarkStart w:id="61" w:name="_Toc164229214"/>
      <w:r/>
      <w:bookmarkStart w:id="62" w:name="_Toc151190146"/>
      <w:r/>
      <w:bookmarkStart w:id="63" w:name="_Toc164608633"/>
      <w:r/>
      <w:bookmarkStart w:id="64" w:name="_Toc127151720"/>
      <w:r/>
      <w:bookmarkStart w:id="65" w:name="_Toc151193617"/>
      <w:r/>
      <w:bookmarkStart w:id="66" w:name="_Toc151193689"/>
      <w:r/>
      <w:bookmarkStart w:id="67" w:name="_Toc151193907"/>
      <w:r/>
      <w:bookmarkStart w:id="68" w:name="_Toc226337215"/>
      <w:r/>
      <w:bookmarkStart w:id="69" w:name="_Toc151193761"/>
      <w:r/>
      <w:bookmarkStart w:id="70" w:name="_Toc520356144"/>
      <w:r/>
      <w:bookmarkStart w:id="71" w:name="_Toc142311021"/>
      <w:r>
        <w:rPr>
          <w:rFonts w:ascii="Times New Roman" w:hAnsi="Times New Roman" w:eastAsia="宋体"/>
          <w:sz w:val="28"/>
        </w:rPr>
        <w:t xml:space="preserve">供应商须知资料表</w:t>
      </w:r>
      <w:r>
        <w:rPr>
          <w:b w:val="0"/>
          <w:sz w:val="28"/>
          <w:szCs w:val="28"/>
        </w:rPr>
      </w:r>
      <w:r/>
    </w:p>
    <w:p>
      <w:pPr>
        <w:pStyle w:val="107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本表是对供应商须知的具体补充和修改，如有矛盾，均以本资料表为准。标记</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的选项意为适用于本项目，标记“□”的选项意为不适用于本项目。</w:t>
      </w:r>
      <w:r>
        <w:rPr>
          <w:rFonts w:hint="eastAsia" w:ascii="宋体" w:hAnsi="宋体" w:eastAsia="宋体" w:cs="宋体"/>
          <w:sz w:val="21"/>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75"/>
              <w:jc w:val="center"/>
              <w:rPr>
                <w:rFonts w:hint="eastAsia" w:ascii="宋体" w:hAnsi="宋体" w:eastAsia="宋体" w:cs="宋体"/>
                <w:b/>
                <w:bCs/>
                <w:sz w:val="21"/>
                <w:szCs w:val="21"/>
              </w:rPr>
            </w:pPr>
            <w:r>
              <w:rPr>
                <w:rFonts w:hint="eastAsia" w:ascii="宋体" w:hAnsi="宋体" w:eastAsia="宋体" w:cs="宋体"/>
                <w:b/>
                <w:sz w:val="21"/>
                <w:szCs w:val="21"/>
              </w:rPr>
              <w:t xml:space="preserve">条款号</w:t>
            </w:r>
            <w:r>
              <w:rPr>
                <w:rFonts w:hint="eastAsia" w:ascii="宋体" w:hAnsi="宋体" w:eastAsia="宋体" w:cs="宋体"/>
                <w:b/>
                <w:bCs/>
                <w:sz w:val="21"/>
                <w:szCs w:val="21"/>
              </w:rPr>
            </w:r>
            <w:r/>
          </w:p>
        </w:tc>
        <w:tc>
          <w:tcPr>
            <w:tcW w:w="1701" w:type="dxa"/>
            <w:vAlign w:val="center"/>
            <w:textDirection w:val="lrTb"/>
            <w:noWrap w:val="false"/>
          </w:tcPr>
          <w:p>
            <w:pPr>
              <w:pStyle w:val="1075"/>
              <w:jc w:val="center"/>
              <w:rPr>
                <w:rFonts w:hint="eastAsia" w:ascii="宋体" w:hAnsi="宋体" w:eastAsia="宋体" w:cs="宋体"/>
                <w:b/>
                <w:bCs/>
                <w:sz w:val="21"/>
                <w:szCs w:val="21"/>
              </w:rPr>
            </w:pPr>
            <w:r>
              <w:rPr>
                <w:rFonts w:hint="eastAsia" w:ascii="宋体" w:hAnsi="宋体" w:eastAsia="宋体" w:cs="宋体"/>
                <w:b/>
                <w:bCs/>
                <w:sz w:val="21"/>
                <w:szCs w:val="21"/>
              </w:rPr>
              <w:t xml:space="preserve">条目</w:t>
            </w:r>
            <w:r>
              <w:rPr>
                <w:rFonts w:hint="eastAsia" w:ascii="宋体" w:hAnsi="宋体" w:eastAsia="宋体" w:cs="宋体"/>
                <w:b/>
                <w:bCs/>
                <w:sz w:val="21"/>
                <w:szCs w:val="21"/>
              </w:rPr>
            </w:r>
            <w:r/>
          </w:p>
        </w:tc>
        <w:tc>
          <w:tcPr>
            <w:tcW w:w="7253" w:type="dxa"/>
            <w:vAlign w:val="center"/>
            <w:textDirection w:val="lrTb"/>
            <w:noWrap w:val="false"/>
          </w:tcPr>
          <w:p>
            <w:pPr>
              <w:pStyle w:val="1075"/>
              <w:jc w:val="center"/>
              <w:rPr>
                <w:rFonts w:hint="eastAsia" w:ascii="宋体" w:hAnsi="宋体" w:eastAsia="宋体" w:cs="宋体"/>
                <w:b/>
                <w:bCs/>
                <w:sz w:val="21"/>
                <w:szCs w:val="21"/>
              </w:rPr>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r>
      <w:tr>
        <w:trPr>
          <w:trHeight w:val="20"/>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项目属性</w:t>
            </w:r>
            <w:r>
              <w:rPr>
                <w:rFonts w:hint="eastAsia" w:ascii="宋体" w:hAnsi="宋体" w:eastAsia="宋体" w:cs="宋体"/>
                <w:sz w:val="21"/>
                <w:szCs w:val="21"/>
                <w:highlight w:val="none"/>
              </w:rPr>
            </w:r>
            <w:r/>
          </w:p>
        </w:tc>
        <w:tc>
          <w:tcPr>
            <w:tcW w:w="7253" w:type="dxa"/>
            <w:vAlign w:val="center"/>
            <w:textDirection w:val="lrTb"/>
            <w:noWrap w:val="false"/>
          </w:tcPr>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项目属性：</w:t>
            </w:r>
            <w:r>
              <w:rPr>
                <w:rFonts w:hint="eastAsia" w:ascii="宋体" w:hAnsi="宋体" w:eastAsia="宋体" w:cs="宋体"/>
                <w:sz w:val="21"/>
                <w:szCs w:val="21"/>
                <w:highlight w:val="none"/>
              </w:rPr>
            </w:r>
            <w:r/>
          </w:p>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rPr>
            </w:r>
            <w:r/>
          </w:p>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货物</w:t>
            </w:r>
            <w:r>
              <w:rPr>
                <w:rFonts w:hint="eastAsia" w:ascii="宋体" w:hAnsi="宋体" w:eastAsia="宋体" w:cs="宋体"/>
                <w:sz w:val="21"/>
                <w:szCs w:val="21"/>
                <w:highlight w:val="none"/>
              </w:rPr>
            </w:r>
            <w:r/>
          </w:p>
          <w:p>
            <w:pPr>
              <w:pStyle w:val="1075"/>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工程</w:t>
            </w:r>
            <w:r>
              <w:rPr>
                <w:rFonts w:hint="eastAsia" w:ascii="宋体" w:hAnsi="宋体" w:eastAsia="宋体" w:cs="宋体"/>
                <w:sz w:val="21"/>
                <w:szCs w:val="21"/>
                <w:highlight w:val="none"/>
                <w:u w:val="single"/>
              </w:rPr>
            </w:r>
            <w:r/>
          </w:p>
        </w:tc>
      </w:tr>
      <w:tr>
        <w:trPr>
          <w:trHeight w:val="20"/>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rPr>
            </w:pPr>
            <w:r>
              <w:rPr>
                <w:rFonts w:hint="eastAsia" w:ascii="宋体" w:hAnsi="宋体" w:eastAsia="宋体" w:cs="宋体"/>
                <w:sz w:val="21"/>
                <w:szCs w:val="21"/>
              </w:rPr>
              <w:t xml:space="preserve">科研仪器设备</w:t>
            </w:r>
            <w:r>
              <w:rPr>
                <w:rFonts w:hint="eastAsia" w:ascii="宋体" w:hAnsi="宋体" w:eastAsia="宋体" w:cs="宋体"/>
                <w:sz w:val="21"/>
                <w:szCs w:val="21"/>
              </w:rPr>
            </w:r>
            <w:r/>
          </w:p>
        </w:tc>
        <w:tc>
          <w:tcPr>
            <w:tcW w:w="7253" w:type="dxa"/>
            <w:vAlign w:val="center"/>
            <w:textDirection w:val="lrTb"/>
            <w:noWrap w:val="false"/>
          </w:tcPr>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是否属于科研仪器设备采购项目：</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□是</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否</w:t>
            </w:r>
            <w:r>
              <w:rPr>
                <w:rFonts w:hint="eastAsia" w:ascii="宋体" w:hAnsi="宋体" w:eastAsia="宋体" w:cs="宋体"/>
                <w:sz w:val="21"/>
                <w:szCs w:val="21"/>
              </w:rPr>
            </w:r>
            <w:r/>
          </w:p>
        </w:tc>
      </w:tr>
      <w:tr>
        <w:trPr>
          <w:trHeight w:val="20"/>
        </w:trPr>
        <w:tc>
          <w:tcPr>
            <w:tcW w:w="988" w:type="dxa"/>
            <w:vAlign w:val="center"/>
            <w:vMerge w:val="restart"/>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rPr>
            </w:pPr>
            <w:r>
              <w:rPr>
                <w:rFonts w:hint="eastAsia" w:ascii="宋体" w:hAnsi="宋体" w:eastAsia="宋体" w:cs="宋体"/>
                <w:sz w:val="21"/>
                <w:szCs w:val="21"/>
              </w:rPr>
              <w:t xml:space="preserve">现场考察</w:t>
            </w:r>
            <w:r>
              <w:rPr>
                <w:rFonts w:hint="eastAsia" w:ascii="宋体" w:hAnsi="宋体" w:eastAsia="宋体" w:cs="宋体"/>
                <w:sz w:val="21"/>
                <w:szCs w:val="21"/>
              </w:rPr>
            </w:r>
            <w:r/>
          </w:p>
        </w:tc>
        <w:tc>
          <w:tcPr>
            <w:tcW w:w="7253" w:type="dxa"/>
            <w:vAlign w:val="center"/>
            <w:textDirection w:val="lrTb"/>
            <w:noWrap w:val="false"/>
          </w:tcPr>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不组织</w:t>
            </w:r>
            <w:r>
              <w:rPr>
                <w:rFonts w:hint="eastAsia" w:ascii="宋体" w:hAnsi="宋体" w:eastAsia="宋体" w:cs="宋体"/>
                <w:sz w:val="21"/>
                <w:szCs w:val="21"/>
              </w:rPr>
            </w:r>
            <w:r/>
          </w:p>
          <w:p>
            <w:pPr>
              <w:pStyle w:val="1075"/>
              <w:jc w:val="left"/>
              <w:rPr>
                <w:rFonts w:hint="eastAsia" w:ascii="宋体" w:hAnsi="宋体" w:eastAsia="宋体" w:cs="宋体"/>
                <w:bCs/>
                <w:sz w:val="21"/>
                <w:szCs w:val="21"/>
              </w:rPr>
            </w:pPr>
            <w:r>
              <w:rPr>
                <w:rFonts w:hint="eastAsia" w:ascii="宋体" w:hAnsi="宋体" w:eastAsia="宋体" w:cs="宋体"/>
                <w:sz w:val="21"/>
                <w:szCs w:val="21"/>
              </w:rPr>
              <w:t xml:space="preserve">□组织，考察时间：___</w:t>
            </w:r>
            <w:r>
              <w:rPr>
                <w:rFonts w:hint="eastAsia" w:ascii="宋体" w:hAnsi="宋体" w:eastAsia="宋体" w:cs="宋体"/>
                <w:sz w:val="21"/>
                <w:szCs w:val="21"/>
                <w:lang w:bidi="ar"/>
              </w:rPr>
              <w:t xml:space="preserve">年</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月</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日</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点</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分</w:t>
            </w:r>
            <w:r>
              <w:rPr>
                <w:rFonts w:hint="eastAsia" w:ascii="宋体" w:hAnsi="宋体" w:eastAsia="宋体" w:cs="宋体"/>
                <w:bCs/>
                <w:sz w:val="21"/>
                <w:szCs w:val="21"/>
              </w:rPr>
            </w:r>
            <w:r/>
          </w:p>
          <w:p>
            <w:pPr>
              <w:pStyle w:val="1114"/>
              <w:rPr>
                <w:rFonts w:hint="eastAsia" w:ascii="宋体" w:hAnsi="宋体" w:eastAsia="宋体" w:cs="宋体"/>
                <w:sz w:val="21"/>
                <w:szCs w:val="21"/>
              </w:rPr>
            </w:pPr>
            <w:r>
              <w:rPr>
                <w:rFonts w:hint="eastAsia" w:ascii="宋体" w:hAnsi="宋体" w:eastAsia="宋体" w:cs="宋体"/>
                <w:sz w:val="21"/>
                <w:szCs w:val="21"/>
              </w:rPr>
              <w:t xml:space="preserve">考察地点：___________。</w:t>
            </w:r>
            <w:r>
              <w:rPr>
                <w:rFonts w:hint="eastAsia" w:ascii="宋体" w:hAnsi="宋体" w:eastAsia="宋体" w:cs="宋体"/>
                <w:sz w:val="21"/>
                <w:szCs w:val="21"/>
              </w:rPr>
            </w:r>
            <w:r/>
          </w:p>
        </w:tc>
      </w:tr>
      <w:tr>
        <w:trPr>
          <w:trHeight w:val="20"/>
        </w:trPr>
        <w:tc>
          <w:tcPr>
            <w:tcW w:w="988" w:type="dxa"/>
            <w:vAlign w:val="center"/>
            <w:vMerge w:val="continue"/>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rPr>
            </w:pPr>
            <w:r>
              <w:rPr>
                <w:rFonts w:hint="eastAsia" w:ascii="宋体" w:hAnsi="宋体" w:eastAsia="宋体" w:cs="宋体"/>
                <w:sz w:val="21"/>
                <w:szCs w:val="21"/>
              </w:rPr>
              <w:t xml:space="preserve">磋商前答疑会</w:t>
            </w:r>
            <w:r>
              <w:rPr>
                <w:rFonts w:hint="eastAsia" w:ascii="宋体" w:hAnsi="宋体" w:eastAsia="宋体" w:cs="宋体"/>
                <w:sz w:val="21"/>
                <w:szCs w:val="21"/>
              </w:rPr>
            </w:r>
            <w:r/>
          </w:p>
        </w:tc>
        <w:tc>
          <w:tcPr>
            <w:tcW w:w="7253" w:type="dxa"/>
            <w:vAlign w:val="center"/>
            <w:textDirection w:val="lrTb"/>
            <w:noWrap w:val="false"/>
          </w:tcPr>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不召开</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□召开，召开时间：___</w:t>
            </w:r>
            <w:r>
              <w:rPr>
                <w:rFonts w:hint="eastAsia" w:ascii="宋体" w:hAnsi="宋体" w:eastAsia="宋体" w:cs="宋体"/>
                <w:sz w:val="21"/>
                <w:szCs w:val="21"/>
                <w:lang w:bidi="ar"/>
              </w:rPr>
              <w:t xml:space="preserve">年</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月</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日</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点</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分</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召开地点：___________。</w:t>
            </w:r>
            <w:r>
              <w:rPr>
                <w:rFonts w:hint="eastAsia" w:ascii="宋体" w:hAnsi="宋体" w:eastAsia="宋体" w:cs="宋体"/>
                <w:sz w:val="21"/>
                <w:szCs w:val="21"/>
              </w:rPr>
            </w:r>
            <w:r/>
          </w:p>
        </w:tc>
      </w:tr>
      <w:tr>
        <w:trPr>
          <w:trHeight w:val="739"/>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4.2.5</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标的所属行业</w:t>
            </w:r>
            <w:r>
              <w:rPr>
                <w:rFonts w:hint="eastAsia" w:ascii="宋体" w:hAnsi="宋体" w:eastAsia="宋体" w:cs="宋体"/>
                <w:sz w:val="21"/>
                <w:szCs w:val="21"/>
                <w:highlight w:val="none"/>
              </w:rPr>
            </w:r>
            <w:r/>
          </w:p>
        </w:tc>
        <w:tc>
          <w:tcPr>
            <w:tcW w:w="7253" w:type="dxa"/>
            <w:vAlign w:val="center"/>
            <w:textDirection w:val="lrTb"/>
            <w:noWrap w:val="false"/>
          </w:tcPr>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其他未列明行业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tc>
      </w:tr>
      <w:tr>
        <w:trPr>
          <w:trHeight w:val="890"/>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10.2</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rPr>
            </w:r>
            <w:r/>
          </w:p>
        </w:tc>
        <w:tc>
          <w:tcPr>
            <w:tcW w:w="7253" w:type="dxa"/>
            <w:vAlign w:val="center"/>
            <w:textDirection w:val="lrTb"/>
            <w:noWrap w:val="false"/>
          </w:tcPr>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报价的特殊规定：</w:t>
            </w:r>
            <w:r>
              <w:rPr>
                <w:rFonts w:hint="eastAsia" w:ascii="宋体" w:hAnsi="宋体" w:eastAsia="宋体" w:cs="宋体"/>
                <w:sz w:val="21"/>
                <w:szCs w:val="21"/>
                <w:highlight w:val="none"/>
              </w:rPr>
            </w:r>
            <w:r/>
          </w:p>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rPr>
            </w:r>
            <w:r/>
          </w:p>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有，具体情形：</w:t>
            </w:r>
            <w:r>
              <w:rPr>
                <w:rFonts w:hint="eastAsia" w:ascii="宋体" w:hAnsi="宋体" w:eastAsia="宋体" w:cs="宋体"/>
                <w:b/>
                <w:bCs/>
                <w:sz w:val="21"/>
                <w:szCs w:val="21"/>
                <w:highlight w:val="none"/>
                <w:u w:val="single"/>
              </w:rPr>
              <w:t xml:space="preserve">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sz w:val="21"/>
                <w:szCs w:val="21"/>
                <w:highlight w:val="none"/>
              </w:rPr>
            </w:r>
            <w:r/>
          </w:p>
        </w:tc>
      </w:tr>
      <w:tr>
        <w:trPr>
          <w:trHeight w:val="514"/>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11.1</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rPr>
            </w:pPr>
            <w:r>
              <w:rPr>
                <w:rFonts w:hint="eastAsia" w:ascii="宋体" w:hAnsi="宋体" w:eastAsia="宋体" w:cs="宋体"/>
                <w:sz w:val="21"/>
                <w:szCs w:val="21"/>
              </w:rPr>
              <w:t xml:space="preserve">磋商保证金</w:t>
            </w:r>
            <w:r>
              <w:rPr>
                <w:rFonts w:hint="eastAsia" w:ascii="宋体" w:hAnsi="宋体" w:eastAsia="宋体" w:cs="宋体"/>
                <w:sz w:val="21"/>
                <w:szCs w:val="21"/>
              </w:rPr>
            </w:r>
            <w:r/>
          </w:p>
        </w:tc>
        <w:tc>
          <w:tcPr>
            <w:tcW w:w="7253" w:type="dxa"/>
            <w:vAlign w:val="center"/>
            <w:textDirection w:val="lrTb"/>
            <w:noWrap w:val="false"/>
          </w:tcPr>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免收</w:t>
            </w:r>
            <w:r>
              <w:rPr>
                <w:rFonts w:hint="eastAsia" w:ascii="宋体" w:hAnsi="宋体" w:eastAsia="宋体" w:cs="宋体"/>
                <w:sz w:val="21"/>
                <w:szCs w:val="21"/>
              </w:rPr>
            </w:r>
            <w:r/>
          </w:p>
        </w:tc>
      </w:tr>
      <w:tr>
        <w:trPr>
          <w:trHeight w:val="622"/>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12.1</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rPr>
            </w:pPr>
            <w:r>
              <w:rPr>
                <w:rFonts w:hint="eastAsia" w:ascii="宋体" w:hAnsi="宋体" w:eastAsia="宋体" w:cs="宋体"/>
                <w:sz w:val="21"/>
                <w:szCs w:val="21"/>
              </w:rPr>
              <w:t xml:space="preserve">响应有效期</w:t>
            </w:r>
            <w:r>
              <w:rPr>
                <w:rFonts w:hint="eastAsia" w:ascii="宋体" w:hAnsi="宋体" w:eastAsia="宋体" w:cs="宋体"/>
                <w:sz w:val="21"/>
                <w:szCs w:val="21"/>
              </w:rPr>
            </w:r>
            <w:r/>
          </w:p>
        </w:tc>
        <w:tc>
          <w:tcPr>
            <w:tcW w:w="7253" w:type="dxa"/>
            <w:vAlign w:val="center"/>
            <w:textDirection w:val="lrTb"/>
            <w:noWrap w:val="false"/>
          </w:tcPr>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自提交响应文件的截止之日起算</w:t>
            </w:r>
            <w:r>
              <w:rPr>
                <w:rFonts w:hint="eastAsia" w:ascii="宋体" w:hAnsi="宋体" w:eastAsia="宋体" w:cs="宋体"/>
                <w:sz w:val="21"/>
                <w:szCs w:val="21"/>
                <w:u w:val="single"/>
                <w:lang w:val="en-US" w:eastAsia="zh-CN"/>
              </w:rPr>
              <w:t xml:space="preserve">60</w:t>
            </w:r>
            <w:r>
              <w:rPr>
                <w:rFonts w:hint="eastAsia" w:ascii="宋体" w:hAnsi="宋体" w:eastAsia="宋体" w:cs="宋体"/>
                <w:sz w:val="21"/>
                <w:szCs w:val="21"/>
              </w:rPr>
              <w:t xml:space="preserve">日历天。</w:t>
            </w:r>
            <w:r>
              <w:rPr>
                <w:rFonts w:hint="eastAsia" w:ascii="宋体" w:hAnsi="宋体" w:eastAsia="宋体" w:cs="宋体"/>
                <w:sz w:val="21"/>
                <w:szCs w:val="21"/>
              </w:rPr>
            </w:r>
            <w:r/>
          </w:p>
        </w:tc>
      </w:tr>
      <w:tr>
        <w:trPr>
          <w:trHeight w:val="1756"/>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23.5</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rPr>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7253" w:type="dxa"/>
            <w:vAlign w:val="center"/>
            <w:textDirection w:val="lrTb"/>
            <w:noWrap w:val="false"/>
          </w:tcPr>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本项目是否允许分包： </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不允许</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□允许，具体要求：_______。</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（1）可以分包履行的具体内容：_______；</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（2）允许分包的金额或者比例：_______；</w:t>
            </w:r>
            <w:r>
              <w:rPr>
                <w:rFonts w:hint="eastAsia" w:ascii="宋体" w:hAnsi="宋体" w:eastAsia="宋体" w:cs="宋体"/>
                <w:sz w:val="21"/>
                <w:szCs w:val="21"/>
              </w:rPr>
            </w:r>
            <w:r/>
          </w:p>
          <w:p>
            <w:pPr>
              <w:pStyle w:val="1075"/>
              <w:jc w:val="left"/>
              <w:rPr>
                <w:rFonts w:hint="eastAsia" w:ascii="宋体" w:hAnsi="宋体" w:eastAsia="宋体" w:cs="宋体"/>
                <w:sz w:val="21"/>
                <w:szCs w:val="21"/>
                <w:u w:val="single"/>
              </w:rPr>
            </w:pPr>
            <w:r>
              <w:rPr>
                <w:rFonts w:hint="eastAsia" w:ascii="宋体" w:hAnsi="宋体" w:eastAsia="宋体" w:cs="宋体"/>
                <w:sz w:val="21"/>
                <w:szCs w:val="21"/>
              </w:rPr>
              <w:t xml:space="preserve">（3）其他要求：_______。</w:t>
            </w:r>
            <w:r>
              <w:rPr>
                <w:rFonts w:hint="eastAsia" w:ascii="宋体" w:hAnsi="宋体" w:eastAsia="宋体" w:cs="宋体"/>
                <w:sz w:val="21"/>
                <w:szCs w:val="21"/>
                <w:u w:val="single"/>
              </w:rPr>
            </w:r>
            <w:r/>
          </w:p>
        </w:tc>
      </w:tr>
      <w:tr>
        <w:trPr>
          <w:trHeight w:val="1199"/>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24.1.1</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rPr>
            </w:pPr>
            <w:r>
              <w:rPr>
                <w:rFonts w:hint="eastAsia" w:ascii="宋体" w:hAnsi="宋体" w:eastAsia="宋体" w:cs="宋体"/>
                <w:sz w:val="21"/>
                <w:szCs w:val="21"/>
              </w:rPr>
              <w:t xml:space="preserve">询问</w:t>
            </w:r>
            <w:r>
              <w:rPr>
                <w:rFonts w:hint="eastAsia" w:ascii="宋体" w:hAnsi="宋体" w:eastAsia="宋体" w:cs="宋体"/>
                <w:sz w:val="21"/>
                <w:szCs w:val="21"/>
              </w:rPr>
            </w:r>
            <w:r/>
          </w:p>
        </w:tc>
        <w:tc>
          <w:tcPr>
            <w:tcW w:w="7253" w:type="dxa"/>
            <w:vAlign w:val="center"/>
            <w:textDirection w:val="lrTb"/>
            <w:noWrap w:val="false"/>
          </w:tcPr>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5</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rPr>
              <w:t xml:space="preserve">12</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17</w:t>
            </w:r>
            <w:r>
              <w:rPr>
                <w:rFonts w:hint="eastAsia" w:ascii="宋体" w:hAnsi="宋体" w:cs="宋体"/>
                <w:b/>
                <w:bCs/>
                <w:szCs w:val="21"/>
                <w:highlight w:val="none"/>
              </w:rPr>
              <w:t xml:space="preserve">日中午12点前以邮件形式发送至邮箱czyjxmgl@163.com。（格式详见磋商文件中“关于磋商文件的询问内容”）发送至邮箱进行咨询，如口头可解释的问题亦可电话咨询采购人。未提出疑问将被视为完全认同磋商文件</w:t>
            </w:r>
            <w:r>
              <w:rPr>
                <w:rFonts w:hint="eastAsia" w:ascii="宋体" w:hAnsi="宋体" w:cs="宋体"/>
                <w:b/>
                <w:bCs/>
                <w:szCs w:val="21"/>
                <w:highlight w:val="none"/>
                <w:lang w:val="en-US" w:eastAsia="zh-CN"/>
              </w:rPr>
              <w:t xml:space="preserve">所有内容</w:t>
            </w:r>
            <w:r>
              <w:rPr>
                <w:rFonts w:hint="eastAsia" w:ascii="宋体" w:hAnsi="宋体" w:cs="宋体"/>
                <w:b/>
                <w:bCs/>
                <w:szCs w:val="21"/>
                <w:highlight w:val="none"/>
              </w:rPr>
              <w:t xml:space="preserve">，逾期将不接受其对于磋商文件的相关异议。如有变更，更正公告将会在江苏省政府采购网、常州市政府采购网公布。</w:t>
            </w:r>
            <w:r>
              <w:rPr>
                <w:rFonts w:hint="eastAsia" w:ascii="宋体" w:hAnsi="宋体" w:eastAsia="宋体" w:cs="宋体"/>
                <w:sz w:val="21"/>
                <w:szCs w:val="21"/>
              </w:rPr>
            </w:r>
            <w:r/>
          </w:p>
        </w:tc>
      </w:tr>
      <w:tr>
        <w:trPr>
          <w:trHeight w:val="1223"/>
        </w:trPr>
        <w:tc>
          <w:tcPr>
            <w:tcW w:w="988" w:type="dxa"/>
            <w:vAlign w:val="center"/>
            <w:textDirection w:val="lrTb"/>
            <w:noWrap w:val="false"/>
          </w:tcPr>
          <w:p>
            <w:pPr>
              <w:pStyle w:val="1114"/>
              <w:jc w:val="center"/>
              <w:rPr>
                <w:rFonts w:hint="eastAsia" w:ascii="宋体" w:hAnsi="宋体" w:eastAsia="宋体" w:cs="宋体"/>
                <w:sz w:val="21"/>
                <w:szCs w:val="21"/>
              </w:rPr>
            </w:pPr>
            <w:r>
              <w:rPr>
                <w:rFonts w:hint="eastAsia" w:ascii="宋体" w:hAnsi="宋体" w:eastAsia="宋体" w:cs="宋体"/>
                <w:sz w:val="21"/>
                <w:szCs w:val="21"/>
              </w:rPr>
              <w:t xml:space="preserve">24.3</w:t>
            </w:r>
            <w:r>
              <w:rPr>
                <w:rFonts w:hint="eastAsia" w:ascii="宋体" w:hAnsi="宋体" w:eastAsia="宋体" w:cs="宋体"/>
                <w:sz w:val="21"/>
                <w:szCs w:val="21"/>
              </w:rPr>
            </w:r>
            <w:r/>
          </w:p>
        </w:tc>
        <w:tc>
          <w:tcPr>
            <w:tcW w:w="1701" w:type="dxa"/>
            <w:vAlign w:val="center"/>
            <w:textDirection w:val="lrTb"/>
            <w:noWrap w:val="false"/>
          </w:tcPr>
          <w:p>
            <w:pPr>
              <w:pStyle w:val="1075"/>
              <w:jc w:val="center"/>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eastAsia" w:ascii="宋体" w:hAnsi="宋体" w:eastAsia="宋体" w:cs="宋体"/>
                <w:sz w:val="21"/>
                <w:szCs w:val="21"/>
              </w:rPr>
            </w:r>
            <w:r/>
          </w:p>
        </w:tc>
        <w:tc>
          <w:tcPr>
            <w:tcW w:w="7253" w:type="dxa"/>
            <w:vAlign w:val="center"/>
            <w:textDirection w:val="lrTb"/>
            <w:noWrap w:val="false"/>
          </w:tcPr>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接收询问和质疑的联系方式</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联系部门</w:t>
            </w:r>
            <w:r>
              <w:rPr>
                <w:rFonts w:hint="eastAsia" w:ascii="宋体" w:hAnsi="宋体" w:eastAsia="宋体" w:cs="宋体"/>
                <w:sz w:val="21"/>
                <w:szCs w:val="21"/>
                <w:lang w:eastAsia="zh-CN"/>
              </w:rPr>
              <w:t xml:space="preserve">：</w:t>
            </w:r>
            <w:r>
              <w:rPr>
                <w:rFonts w:hint="eastAsia" w:ascii="宋体" w:hAnsi="宋体" w:eastAsia="宋体" w:cs="宋体"/>
                <w:b/>
                <w:bCs/>
                <w:sz w:val="21"/>
                <w:szCs w:val="21"/>
                <w:u w:val="single"/>
                <w:lang w:eastAsia="zh-CN"/>
              </w:rPr>
              <w:t xml:space="preserve">常州市阳峻项目管理有限公司</w:t>
            </w:r>
            <w:r>
              <w:rPr>
                <w:rFonts w:hint="eastAsia" w:ascii="宋体" w:hAnsi="宋体" w:eastAsia="宋体" w:cs="宋体"/>
                <w:b/>
                <w:bCs/>
                <w:sz w:val="21"/>
                <w:szCs w:val="21"/>
              </w:rPr>
              <w:t xml:space="preserve">；</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b/>
                <w:bCs/>
                <w:sz w:val="21"/>
                <w:szCs w:val="21"/>
                <w:u w:val="single"/>
              </w:rPr>
              <w:t xml:space="preserve">0519-8366 1615</w:t>
            </w:r>
            <w:r>
              <w:rPr>
                <w:rFonts w:hint="eastAsia" w:ascii="宋体" w:hAnsi="宋体" w:eastAsia="宋体" w:cs="宋体"/>
                <w:b/>
                <w:bCs/>
                <w:sz w:val="21"/>
                <w:szCs w:val="21"/>
              </w:rPr>
              <w:t xml:space="preserve">；</w:t>
            </w:r>
            <w:r>
              <w:rPr>
                <w:rFonts w:hint="eastAsia" w:ascii="宋体" w:hAnsi="宋体" w:eastAsia="宋体" w:cs="宋体"/>
                <w:sz w:val="21"/>
                <w:szCs w:val="21"/>
              </w:rPr>
            </w:r>
            <w:r/>
          </w:p>
          <w:p>
            <w:pPr>
              <w:pStyle w:val="1075"/>
              <w:jc w:val="left"/>
              <w:rPr>
                <w:rFonts w:hint="eastAsia" w:ascii="宋体" w:hAnsi="宋体" w:eastAsia="宋体" w:cs="宋体"/>
                <w:sz w:val="21"/>
                <w:szCs w:val="21"/>
              </w:rPr>
            </w:pPr>
            <w:r>
              <w:rPr>
                <w:rFonts w:hint="eastAsia" w:ascii="宋体" w:hAnsi="宋体" w:eastAsia="宋体" w:cs="宋体"/>
                <w:sz w:val="21"/>
                <w:szCs w:val="21"/>
              </w:rPr>
              <w:t xml:space="preserve">通讯地址：</w:t>
            </w:r>
            <w:r>
              <w:rPr>
                <w:rFonts w:hint="eastAsia" w:ascii="宋体" w:hAnsi="宋体" w:cs="宋体"/>
                <w:b/>
                <w:bCs/>
                <w:szCs w:val="21"/>
                <w:u w:val="single"/>
              </w:rPr>
              <w:t xml:space="preserve">江苏省常州市钟楼区荆川东路22-1号荆川商务大厦北楼4楼</w:t>
            </w:r>
            <w:r>
              <w:rPr>
                <w:rFonts w:hint="eastAsia" w:ascii="宋体" w:hAnsi="宋体" w:eastAsia="宋体" w:cs="宋体"/>
                <w:b/>
                <w:bCs/>
                <w:sz w:val="21"/>
                <w:szCs w:val="21"/>
              </w:rPr>
              <w:t xml:space="preserve">。</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111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1701" w:type="dxa"/>
            <w:vAlign w:val="center"/>
            <w:textDirection w:val="lrTb"/>
            <w:noWrap w:val="false"/>
          </w:tcPr>
          <w:p>
            <w:pPr>
              <w:pStyle w:val="107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代理费</w:t>
            </w:r>
            <w:r>
              <w:rPr>
                <w:rFonts w:hint="eastAsia" w:ascii="宋体" w:hAnsi="宋体" w:eastAsia="宋体" w:cs="宋体"/>
                <w:sz w:val="21"/>
                <w:szCs w:val="21"/>
                <w:highlight w:val="none"/>
              </w:rPr>
            </w:r>
            <w:r/>
          </w:p>
        </w:tc>
        <w:tc>
          <w:tcPr>
            <w:tcW w:w="7253" w:type="dxa"/>
            <w:vAlign w:val="center"/>
            <w:textDirection w:val="lrTb"/>
            <w:noWrap w:val="false"/>
          </w:tcPr>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收费对象：</w:t>
            </w:r>
            <w:r>
              <w:rPr>
                <w:rFonts w:hint="eastAsia" w:ascii="宋体" w:hAnsi="宋体" w:eastAsia="宋体" w:cs="宋体"/>
                <w:sz w:val="21"/>
                <w:szCs w:val="21"/>
                <w:highlight w:val="none"/>
              </w:rPr>
            </w:r>
            <w:r/>
          </w:p>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rPr>
            </w:r>
            <w:r/>
          </w:p>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成交供应商</w:t>
            </w:r>
            <w:r>
              <w:rPr>
                <w:rFonts w:hint="eastAsia" w:ascii="宋体" w:hAnsi="宋体" w:eastAsia="宋体" w:cs="宋体"/>
                <w:sz w:val="21"/>
                <w:szCs w:val="21"/>
                <w:highlight w:val="none"/>
              </w:rPr>
            </w:r>
            <w:r/>
          </w:p>
          <w:p>
            <w:pPr>
              <w:pStyle w:val="1075"/>
              <w:jc w:val="left"/>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收费标准：</w:t>
            </w:r>
            <w:r>
              <w:rPr>
                <w:rFonts w:hint="eastAsia" w:ascii="宋体" w:hAnsi="宋体" w:eastAsia="宋体" w:cs="宋体"/>
                <w:b/>
                <w:bCs/>
                <w:sz w:val="21"/>
                <w:szCs w:val="21"/>
                <w:highlight w:val="none"/>
                <w:u w:val="single"/>
                <w:lang w:val="en-US" w:eastAsia="zh-CN"/>
              </w:rPr>
              <w:t xml:space="preserve">以成交金额</w:t>
            </w:r>
            <w:r>
              <w:rPr>
                <w:rFonts w:hint="eastAsia" w:ascii="宋体" w:hAnsi="宋体" w:eastAsia="宋体" w:cs="宋体"/>
                <w:b/>
                <w:bCs/>
                <w:sz w:val="21"/>
                <w:szCs w:val="21"/>
                <w:highlight w:val="none"/>
                <w:u w:val="single"/>
              </w:rPr>
              <w:t xml:space="preserve">为基数</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收费比例按差额定率累进法计算</w:t>
            </w:r>
            <w:r>
              <w:rPr>
                <w:rFonts w:hint="eastAsia" w:ascii="宋体" w:hAnsi="宋体" w:eastAsia="宋体" w:cs="宋体"/>
                <w:b/>
                <w:bCs/>
                <w:sz w:val="21"/>
                <w:szCs w:val="21"/>
                <w:highlight w:val="none"/>
                <w:u w:val="single"/>
                <w:lang w:val="en-US" w:eastAsia="zh-CN"/>
              </w:rPr>
              <w:t xml:space="preserve">后收取</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成交金额在100万元(含)以下的为</w:t>
            </w:r>
            <w:r>
              <w:rPr>
                <w:rFonts w:hint="eastAsia" w:ascii="宋体" w:hAnsi="宋体" w:eastAsia="宋体" w:cs="宋体"/>
                <w:b/>
                <w:bCs/>
                <w:sz w:val="21"/>
                <w:szCs w:val="21"/>
                <w:highlight w:val="none"/>
                <w:u w:val="single"/>
                <w:lang w:val="en-US" w:eastAsia="zh-CN"/>
              </w:rPr>
              <w:t xml:space="preserve">1.5</w:t>
            </w:r>
            <w:r>
              <w:rPr>
                <w:rFonts w:hint="eastAsia" w:ascii="宋体" w:hAnsi="宋体" w:eastAsia="宋体" w:cs="宋体"/>
                <w:b/>
                <w:bCs/>
                <w:sz w:val="21"/>
                <w:szCs w:val="21"/>
                <w:highlight w:val="none"/>
                <w:u w:val="single"/>
              </w:rPr>
              <w:t xml:space="preserve">%，成交金额在100万元（不含）至500万元（含）的为 </w:t>
            </w:r>
            <w:r>
              <w:rPr>
                <w:rFonts w:hint="eastAsia" w:ascii="宋体" w:hAnsi="宋体" w:eastAsia="宋体" w:cs="宋体"/>
                <w:b/>
                <w:bCs/>
                <w:sz w:val="21"/>
                <w:szCs w:val="21"/>
                <w:highlight w:val="none"/>
                <w:u w:val="single"/>
                <w:lang w:val="en-US" w:eastAsia="zh-CN"/>
              </w:rPr>
              <w:t xml:space="preserve">0.8</w:t>
            </w:r>
            <w:r>
              <w:rPr>
                <w:rFonts w:hint="eastAsia" w:ascii="宋体" w:hAnsi="宋体" w:eastAsia="宋体" w:cs="宋体"/>
                <w:b/>
                <w:bCs/>
                <w:sz w:val="21"/>
                <w:szCs w:val="21"/>
                <w:highlight w:val="none"/>
                <w:u w:val="single"/>
              </w:rPr>
              <w:t xml:space="preserve">%，成交服务收费按上述计算方法不足人民币3000元的，按人民币3000元收取；</w:t>
            </w:r>
            <w:r>
              <w:rPr>
                <w:rFonts w:hint="eastAsia" w:ascii="宋体" w:hAnsi="宋体" w:eastAsia="宋体" w:cs="宋体"/>
                <w:b/>
                <w:bCs/>
                <w:sz w:val="21"/>
                <w:szCs w:val="21"/>
                <w:highlight w:val="none"/>
                <w:u w:val="single"/>
              </w:rPr>
            </w:r>
            <w:r/>
          </w:p>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缴纳时间：</w:t>
            </w:r>
            <w:r>
              <w:rPr>
                <w:rFonts w:hint="eastAsia" w:ascii="宋体" w:hAnsi="宋体" w:eastAsia="宋体" w:cs="宋体"/>
                <w:b/>
                <w:bCs/>
                <w:sz w:val="21"/>
                <w:szCs w:val="21"/>
                <w:highlight w:val="none"/>
                <w:u w:val="single"/>
                <w:lang w:val="en-US" w:eastAsia="zh-CN"/>
              </w:rPr>
              <w:t xml:space="preserve">成交供应商</w:t>
            </w:r>
            <w:r>
              <w:rPr>
                <w:rFonts w:hint="eastAsia" w:ascii="宋体" w:hAnsi="宋体" w:eastAsia="宋体" w:cs="宋体"/>
                <w:b/>
                <w:bCs/>
                <w:sz w:val="21"/>
                <w:szCs w:val="21"/>
                <w:highlight w:val="none"/>
                <w:u w:val="single"/>
              </w:rPr>
              <w:t xml:space="preserve">应在中标</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成交</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结果公示结束后五个工作日内支付至代理机构</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c>
      </w:tr>
      <w:tr>
        <w:trPr>
          <w:trHeight w:val="772"/>
        </w:trPr>
        <w:tc>
          <w:tcPr>
            <w:tcW w:w="988" w:type="dxa"/>
            <w:vAlign w:val="center"/>
            <w:textDirection w:val="lrTb"/>
            <w:noWrap w:val="false"/>
          </w:tcPr>
          <w:p>
            <w:pPr>
              <w:pStyle w:val="1114"/>
              <w:jc w:val="center"/>
              <w:rPr>
                <w:rFonts w:hint="eastAsia" w:ascii="宋体" w:hAnsi="宋体" w:cs="宋体"/>
                <w:sz w:val="21"/>
                <w:szCs w:val="21"/>
                <w:highlight w:val="none"/>
                <w:lang w:val="en-US" w:eastAsia="zh-CN" w:bidi="ar-SA"/>
              </w:rPr>
            </w:pPr>
            <w:r>
              <w:rPr>
                <w:rFonts w:hAnsi="宋体" w:cs="宋体"/>
                <w:szCs w:val="21"/>
                <w:highlight w:val="none"/>
              </w:rPr>
              <w:t xml:space="preserve">26</w:t>
            </w:r>
            <w:r>
              <w:rPr>
                <w:rFonts w:hint="eastAsia" w:ascii="宋体" w:hAnsi="宋体" w:cs="宋体"/>
                <w:sz w:val="21"/>
                <w:szCs w:val="21"/>
                <w:highlight w:val="none"/>
                <w:lang w:val="en-US" w:eastAsia="zh-CN" w:bidi="ar-SA"/>
              </w:rPr>
            </w:r>
            <w:r/>
          </w:p>
        </w:tc>
        <w:tc>
          <w:tcPr>
            <w:tcW w:w="1701" w:type="dxa"/>
            <w:vAlign w:val="center"/>
            <w:textDirection w:val="lrTb"/>
            <w:noWrap w:val="false"/>
          </w:tcPr>
          <w:p>
            <w:pPr>
              <w:pStyle w:val="1075"/>
              <w:jc w:val="center"/>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纸质响应文件</w:t>
            </w:r>
            <w:r>
              <w:rPr>
                <w:rFonts w:hint="eastAsia" w:ascii="宋体" w:hAnsi="宋体" w:cs="宋体"/>
                <w:sz w:val="21"/>
                <w:szCs w:val="21"/>
                <w:highlight w:val="none"/>
                <w:lang w:val="en-US" w:eastAsia="zh-CN" w:bidi="ar-SA"/>
              </w:rPr>
            </w:r>
            <w:r/>
          </w:p>
        </w:tc>
        <w:tc>
          <w:tcPr>
            <w:tcW w:w="7253" w:type="dxa"/>
            <w:vAlign w:val="center"/>
            <w:textDirection w:val="lrTb"/>
            <w:noWrap w:val="false"/>
          </w:tcPr>
          <w:p>
            <w:pPr>
              <w:pStyle w:val="1075"/>
              <w:jc w:val="left"/>
              <w:rPr>
                <w:rFonts w:hint="eastAsia" w:ascii="宋体" w:hAnsi="宋体" w:cs="宋体"/>
                <w:b/>
                <w:bCs/>
                <w:szCs w:val="21"/>
                <w:highlight w:val="none"/>
              </w:rPr>
            </w:pPr>
            <w:r>
              <w:rPr>
                <w:rFonts w:hint="eastAsia" w:ascii="宋体" w:hAnsi="宋体" w:cs="宋体"/>
                <w:b/>
                <w:bCs/>
                <w:szCs w:val="21"/>
                <w:highlight w:val="none"/>
              </w:rPr>
              <w:t xml:space="preserve">成交供应商在签订合同前向代理机构提供正本1套、副本2套纸质响应文件，</w:t>
            </w:r>
            <w:r>
              <w:rPr>
                <w:rFonts w:hint="eastAsia" w:ascii="宋体" w:hAnsi="宋体" w:cs="宋体"/>
                <w:b/>
                <w:bCs/>
                <w:szCs w:val="21"/>
                <w:highlight w:val="none"/>
              </w:rPr>
            </w:r>
            <w:r/>
          </w:p>
          <w:p>
            <w:pPr>
              <w:pStyle w:val="1075"/>
              <w:jc w:val="left"/>
              <w:rPr>
                <w:rFonts w:hint="eastAsia" w:ascii="宋体" w:hAnsi="宋体" w:cs="宋体"/>
                <w:b/>
                <w:bCs/>
                <w:sz w:val="21"/>
                <w:szCs w:val="21"/>
                <w:highlight w:val="none"/>
                <w:u w:val="single"/>
                <w:lang w:val="en-US" w:eastAsia="zh-CN" w:bidi="ar-SA"/>
              </w:rPr>
            </w:pPr>
            <w:r>
              <w:rPr>
                <w:rFonts w:hint="eastAsia" w:ascii="宋体" w:hAnsi="宋体" w:cs="宋体"/>
                <w:b/>
                <w:bCs/>
                <w:szCs w:val="21"/>
                <w:highlight w:val="none"/>
              </w:rPr>
              <w:t xml:space="preserve">在每一份纸质响应文件上要明确注明“正本” 或“副本”字样。</w:t>
            </w:r>
            <w:r>
              <w:rPr>
                <w:rFonts w:hint="eastAsia" w:ascii="宋体" w:hAnsi="宋体" w:cs="宋体"/>
                <w:b/>
                <w:bCs/>
                <w:sz w:val="21"/>
                <w:szCs w:val="21"/>
                <w:highlight w:val="none"/>
                <w:u w:val="single"/>
                <w:lang w:val="en-US" w:eastAsia="zh-CN" w:bidi="ar-SA"/>
              </w:rPr>
            </w:r>
            <w:r/>
          </w:p>
        </w:tc>
      </w:tr>
      <w:tr>
        <w:trPr>
          <w:trHeight w:val="772"/>
        </w:trPr>
        <w:tc>
          <w:tcPr>
            <w:tcW w:w="988" w:type="dxa"/>
            <w:vAlign w:val="center"/>
            <w:textDirection w:val="lrTb"/>
            <w:noWrap w:val="false"/>
          </w:tcPr>
          <w:p>
            <w:pPr>
              <w:pStyle w:val="1114"/>
              <w:jc w:val="center"/>
              <w:rPr>
                <w:rFonts w:hAnsi="宋体" w:cs="宋体"/>
                <w:szCs w:val="21"/>
                <w:highlight w:val="none"/>
              </w:rPr>
            </w:pPr>
            <w:r>
              <w:rPr>
                <w:rFonts w:hint="eastAsia" w:hAnsi="宋体" w:cs="宋体"/>
                <w:b/>
                <w:bCs/>
                <w:szCs w:val="21"/>
                <w:highlight w:val="none"/>
                <w:lang w:val="en-US" w:eastAsia="zh-CN"/>
              </w:rPr>
              <w:t xml:space="preserve">27</w:t>
            </w:r>
            <w:r>
              <w:rPr>
                <w:rFonts w:hAnsi="宋体" w:cs="宋体"/>
                <w:szCs w:val="21"/>
                <w:highlight w:val="none"/>
              </w:rPr>
            </w:r>
            <w:r/>
          </w:p>
        </w:tc>
        <w:tc>
          <w:tcPr>
            <w:tcW w:w="1701" w:type="dxa"/>
            <w:vAlign w:val="center"/>
            <w:textDirection w:val="lrTb"/>
            <w:noWrap w:val="false"/>
          </w:tcPr>
          <w:p>
            <w:pPr>
              <w:pStyle w:val="1075"/>
              <w:jc w:val="center"/>
              <w:rPr>
                <w:rFonts w:hint="eastAsia" w:ascii="宋体" w:hAnsi="宋体" w:cs="宋体"/>
                <w:szCs w:val="21"/>
                <w:highlight w:val="none"/>
              </w:rPr>
            </w:pPr>
            <w:r>
              <w:rPr>
                <w:rFonts w:hint="eastAsia" w:ascii="宋体" w:hAnsi="宋体" w:eastAsia="宋体" w:cs="宋体"/>
                <w:b/>
                <w:bCs/>
                <w:color w:val="000000"/>
                <w:sz w:val="21"/>
                <w:szCs w:val="21"/>
              </w:rPr>
              <w:t xml:space="preserve">重要提醒</w:t>
            </w:r>
            <w:r>
              <w:rPr>
                <w:rFonts w:hint="eastAsia" w:ascii="宋体" w:hAnsi="宋体" w:cs="宋体"/>
                <w:szCs w:val="21"/>
                <w:highlight w:val="none"/>
              </w:rPr>
            </w:r>
            <w:r/>
          </w:p>
        </w:tc>
        <w:tc>
          <w:tcPr>
            <w:tcW w:w="7253" w:type="dxa"/>
            <w:vAlign w:val="center"/>
            <w:textDirection w:val="lrTb"/>
            <w:noWrap w:val="false"/>
          </w:tcPr>
          <w:p>
            <w:pPr>
              <w:pStyle w:val="1075"/>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根据省厅规范要求，当前苏彩云系统中，竞争性磋商/谈判项目，评审委员会开启多轮报价时，仅能进行一次报价即为“最终报价”</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供应商需保障当时人员在线，关注苏彩云系统，及时提交最终报价。</w:t>
            </w:r>
            <w:r>
              <w:rPr>
                <w:rFonts w:hint="eastAsia" w:ascii="宋体" w:hAnsi="宋体" w:eastAsia="宋体" w:cs="宋体"/>
                <w:b/>
                <w:bCs/>
                <w:color w:val="000000"/>
                <w:sz w:val="21"/>
                <w:szCs w:val="21"/>
              </w:rPr>
            </w:r>
            <w:r/>
          </w:p>
          <w:p>
            <w:pPr>
              <w:pStyle w:val="1075"/>
              <w:jc w:val="left"/>
              <w:rPr>
                <w:rFonts w:hint="eastAsia" w:ascii="宋体" w:hAnsi="宋体" w:cs="宋体"/>
                <w:b/>
                <w:bCs/>
                <w:szCs w:val="21"/>
                <w:highlight w:val="none"/>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若评审委员会开启“最终报价”后，相应供应商未及时在苏彩云系统中响应报价的，报价时间截止后，该供应商视为放弃参与评审，将被废标处理。若最终实际报价供应商不满3家，按政府采购法规要求，该项目作废标处理。</w:t>
            </w:r>
            <w:r>
              <w:rPr>
                <w:rFonts w:hint="eastAsia" w:ascii="宋体" w:hAnsi="宋体" w:cs="宋体"/>
                <w:b/>
                <w:bCs/>
                <w:szCs w:val="21"/>
                <w:highlight w:val="none"/>
              </w:rPr>
            </w:r>
            <w:r/>
          </w:p>
        </w:tc>
      </w:tr>
    </w:tbl>
    <w:p>
      <w:pPr>
        <w:pStyle w:val="1075"/>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77"/>
        <w:spacing w:before="0" w:line="360" w:lineRule="auto"/>
        <w:tabs>
          <w:tab w:val="center" w:pos="4592" w:leader="none"/>
          <w:tab w:val="left" w:pos="7860" w:leader="none"/>
        </w:tabs>
        <w:rPr>
          <w:rFonts w:ascii="Times New Roman" w:hAnsi="Times New Roman" w:eastAsia="宋体" w:cs="Times New Roman"/>
          <w:b/>
          <w:sz w:val="28"/>
        </w:rPr>
      </w:pPr>
      <w:r>
        <w:rPr>
          <w:rFonts w:ascii="Times New Roman" w:hAnsi="Times New Roman" w:eastAsia="宋体" w:cs="Times New Roman"/>
          <w:b/>
          <w:sz w:val="28"/>
        </w:rPr>
        <w:t xml:space="preserve">供应商须知</w:t>
      </w:r>
      <w:r>
        <w:rPr>
          <w:rFonts w:ascii="Times New Roman" w:hAnsi="Times New Roman" w:eastAsia="宋体" w:cs="Times New Roman"/>
          <w:b/>
          <w:sz w:val="28"/>
        </w:rPr>
      </w:r>
      <w:r/>
    </w:p>
    <w:p>
      <w:pPr>
        <w:pStyle w:val="1077"/>
        <w:jc w:val="left"/>
        <w:spacing w:before="0" w:line="360" w:lineRule="auto"/>
        <w:tabs>
          <w:tab w:val="center" w:pos="4592" w:leader="none"/>
          <w:tab w:val="left" w:pos="7860" w:leader="none"/>
        </w:tabs>
        <w:rPr>
          <w:rFonts w:ascii="Times New Roman" w:hAnsi="Times New Roman" w:eastAsia="宋体"/>
          <w:sz w:val="28"/>
        </w:rPr>
      </w:pPr>
      <w:r/>
      <w:bookmarkStart w:id="72" w:name="_Toc520356143"/>
      <w:r/>
      <w:bookmarkStart w:id="73" w:name="_Toc127151518"/>
      <w:r>
        <w:rPr>
          <w:rFonts w:ascii="Times New Roman" w:hAnsi="Times New Roman" w:eastAsia="宋体"/>
          <w:sz w:val="28"/>
        </w:rPr>
        <w:tab/>
      </w:r>
      <w:bookmarkStart w:id="74" w:name="_Toc150774618"/>
      <w:r/>
      <w:bookmarkStart w:id="75" w:name="_Toc151193832"/>
      <w:r/>
      <w:bookmarkStart w:id="76" w:name="_Toc226965708"/>
      <w:r/>
      <w:bookmarkStart w:id="77" w:name="_Toc264969208"/>
      <w:r/>
      <w:bookmarkStart w:id="78" w:name="_Toc151193760"/>
      <w:r/>
      <w:bookmarkStart w:id="79" w:name="_Toc151193688"/>
      <w:r/>
      <w:bookmarkStart w:id="80" w:name="_Toc151190145"/>
      <w:r/>
      <w:bookmarkStart w:id="81" w:name="_Toc305158786"/>
      <w:r/>
      <w:bookmarkStart w:id="82" w:name="_Toc195842883"/>
      <w:r/>
      <w:bookmarkStart w:id="83" w:name="_Toc151193906"/>
      <w:r/>
      <w:bookmarkStart w:id="84" w:name="_Toc226965791"/>
      <w:r/>
      <w:bookmarkStart w:id="85" w:name="_Toc150774723"/>
      <w:r/>
      <w:bookmarkStart w:id="86" w:name="_Toc151193616"/>
      <w:r/>
      <w:bookmarkStart w:id="87" w:name="_Toc150480756"/>
      <w:r/>
      <w:bookmarkStart w:id="88" w:name="_Toc150509269"/>
      <w:r/>
      <w:bookmarkStart w:id="89" w:name="_Toc305158860"/>
      <w:r/>
      <w:bookmarkStart w:id="90" w:name="_Toc226309762"/>
      <w:r/>
      <w:bookmarkStart w:id="91" w:name="_Toc265228356"/>
      <w:r/>
      <w:bookmarkStart w:id="92" w:name="_Toc142311020"/>
      <w:r/>
      <w:bookmarkStart w:id="93" w:name="_Toc226337214"/>
      <w:r>
        <w:rPr>
          <w:rFonts w:ascii="Times New Roman" w:hAnsi="Times New Roman" w:eastAsia="宋体" w:cs="Times New Roman"/>
          <w:b/>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075"/>
        <w:numPr>
          <w:ilvl w:val="0"/>
          <w:numId w:val="0"/>
        </w:numPr>
        <w:ind w:firstLine="210"/>
        <w:jc w:val="left"/>
        <w:spacing w:line="360" w:lineRule="auto"/>
        <w:tabs>
          <w:tab w:val="left" w:pos="360" w:leader="none"/>
        </w:tabs>
        <w:rPr>
          <w:rFonts w:hint="eastAsia" w:ascii="宋体" w:hAnsi="宋体" w:eastAsia="宋体" w:cs="宋体"/>
          <w:sz w:val="21"/>
          <w:szCs w:val="21"/>
        </w:rPr>
        <w:outlineLvl w:val="1"/>
      </w:pPr>
      <w:r/>
      <w:bookmarkStart w:id="94" w:name="_Toc305158861"/>
      <w:r/>
      <w:bookmarkStart w:id="95" w:name="_Toc265228357"/>
      <w:r/>
      <w:bookmarkStart w:id="96" w:name="_Toc264969209"/>
      <w:r/>
      <w:bookmarkStart w:id="97" w:name="_Toc305158787"/>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采购人、采购代理机构、供应商</w:t>
      </w:r>
      <w:bookmarkEnd w:id="94"/>
      <w:r/>
      <w:bookmarkEnd w:id="95"/>
      <w:r/>
      <w:bookmarkEnd w:id="96"/>
      <w:r/>
      <w:bookmarkEnd w:id="97"/>
      <w:r>
        <w:rPr>
          <w:rFonts w:hint="eastAsia" w:ascii="宋体" w:hAnsi="宋体" w:eastAsia="宋体" w:cs="宋体"/>
          <w:sz w:val="21"/>
          <w:szCs w:val="21"/>
        </w:rPr>
        <w:t xml:space="preserve">、联合体</w:t>
      </w:r>
      <w:r>
        <w:rPr>
          <w:rFonts w:hint="eastAsia" w:ascii="宋体" w:hAnsi="宋体" w:eastAsia="宋体" w:cs="宋体"/>
          <w:sz w:val="21"/>
          <w:szCs w:val="21"/>
        </w:rPr>
      </w:r>
      <w:r/>
    </w:p>
    <w:p>
      <w:pPr>
        <w:pStyle w:val="1075"/>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1"/>
          <w:szCs w:val="21"/>
        </w:rPr>
      </w:r>
      <w:r/>
    </w:p>
    <w:p>
      <w:pPr>
        <w:pStyle w:val="1075"/>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供应商（也称“申请人”）：指向采购人提供货物、工程或者服务的法人、其他组织或者自然人。</w:t>
      </w:r>
      <w:r>
        <w:rPr>
          <w:rFonts w:hint="eastAsia" w:ascii="宋体" w:hAnsi="宋体" w:eastAsia="宋体" w:cs="宋体"/>
          <w:sz w:val="21"/>
          <w:szCs w:val="21"/>
        </w:rPr>
      </w:r>
      <w:r/>
    </w:p>
    <w:p>
      <w:pPr>
        <w:pStyle w:val="1075"/>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联合体：指两个以上的自然人、法人或者其他组织组成一个联合体，以一个供应商的身份共同参加政府采购。</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Start w:id="98" w:name="_Toc151190147"/>
      <w:r/>
      <w:bookmarkStart w:id="99" w:name="_Toc226965793"/>
      <w:r/>
      <w:bookmarkStart w:id="100" w:name="_Toc150509271"/>
      <w:r/>
      <w:bookmarkStart w:id="101" w:name="_Toc164608789"/>
      <w:r/>
      <w:bookmarkStart w:id="102" w:name="_Toc305158862"/>
      <w:r/>
      <w:bookmarkStart w:id="103" w:name="_Toc226965710"/>
      <w:r/>
      <w:bookmarkStart w:id="104" w:name="_Toc151193834"/>
      <w:r/>
      <w:bookmarkStart w:id="105" w:name="_Toc150774620"/>
      <w:r/>
      <w:bookmarkStart w:id="106" w:name="_Toc164351614"/>
      <w:r/>
      <w:bookmarkStart w:id="107" w:name="_Toc164229361"/>
      <w:r/>
      <w:bookmarkStart w:id="108" w:name="_Toc142311022"/>
      <w:r/>
      <w:bookmarkStart w:id="109" w:name="_Toc127161434"/>
      <w:r/>
      <w:bookmarkStart w:id="110" w:name="_Toc151193690"/>
      <w:r/>
      <w:bookmarkStart w:id="111" w:name="_Toc265228358"/>
      <w:r/>
      <w:bookmarkStart w:id="112" w:name="_Toc195842885"/>
      <w:r/>
      <w:bookmarkStart w:id="113" w:name="_Toc226337216"/>
      <w:r/>
      <w:bookmarkStart w:id="114" w:name="_Toc164608634"/>
      <w:r/>
      <w:bookmarkStart w:id="115" w:name="_Toc150774725"/>
      <w:r/>
      <w:bookmarkStart w:id="116" w:name="_Toc151193908"/>
      <w:r/>
      <w:bookmarkStart w:id="117" w:name="_Toc264969210"/>
      <w:r/>
      <w:bookmarkStart w:id="118" w:name="_Toc127151520"/>
      <w:r/>
      <w:bookmarkStart w:id="119" w:name="_Toc151193762"/>
      <w:r/>
      <w:bookmarkStart w:id="120" w:name="_Toc150480758"/>
      <w:r/>
      <w:bookmarkStart w:id="121" w:name="_Toc305158788"/>
      <w:r/>
      <w:bookmarkStart w:id="122" w:name="_Toc151193618"/>
      <w:r/>
      <w:bookmarkStart w:id="123" w:name="_Toc226309764"/>
      <w:r/>
      <w:bookmarkStart w:id="124" w:name="_Toc127151721"/>
      <w:r/>
      <w:bookmarkStart w:id="125" w:name="_Toc149720813"/>
      <w:r/>
      <w:bookmarkStart w:id="126" w:name="_Toc164229215"/>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sz w:val="21"/>
          <w:szCs w:val="21"/>
        </w:rPr>
        <w:t xml:space="preserve">、项目属性、科研仪器设备采购</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资金来源为财政性资金和/或本项目采购中无法与财政性资金分割的非财政性资金。</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项目属性见《供应商须知资料表》。</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是否属于科研仪器设备采购见《供应商须知资料表》。</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现场考察、磋商前答疑会</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若《供应商须知资料表》中规定了组织现场考察、召开磋商前答疑会，则供应商应按要求在规定的时间和地点参加。</w:t>
      </w:r>
      <w:bookmarkStart w:id="127" w:name="_Toc305158790"/>
      <w:r/>
      <w:bookmarkStart w:id="128" w:name="_Toc305158864"/>
      <w:r/>
      <w:bookmarkStart w:id="129" w:name="_Toc127151522"/>
      <w:r/>
      <w:bookmarkStart w:id="130" w:name="_Toc226337218"/>
      <w:r/>
      <w:bookmarkStart w:id="131" w:name="_Toc151193910"/>
      <w:r/>
      <w:bookmarkStart w:id="132" w:name="_Toc150480760"/>
      <w:r/>
      <w:bookmarkStart w:id="133" w:name="_Toc151193764"/>
      <w:r/>
      <w:bookmarkStart w:id="134" w:name="_Toc151193692"/>
      <w:r/>
      <w:bookmarkStart w:id="135" w:name="_Toc195842887"/>
      <w:r/>
      <w:bookmarkStart w:id="136" w:name="_Toc151193620"/>
      <w:r/>
      <w:bookmarkStart w:id="137" w:name="_Toc226965712"/>
      <w:r/>
      <w:bookmarkStart w:id="138" w:name="_Toc151190149"/>
      <w:r/>
      <w:bookmarkStart w:id="139" w:name="_Toc265228360"/>
      <w:r/>
      <w:bookmarkStart w:id="140" w:name="_Toc150774727"/>
      <w:r/>
      <w:bookmarkStart w:id="141" w:name="_Toc226309766"/>
      <w:r/>
      <w:bookmarkStart w:id="142" w:name="_Toc226965795"/>
      <w:r/>
      <w:bookmarkStart w:id="143" w:name="_Toc151193836"/>
      <w:r/>
      <w:bookmarkStart w:id="144" w:name="_Toc150509273"/>
      <w:r/>
      <w:bookmarkStart w:id="145" w:name="_Toc520356146"/>
      <w:r/>
      <w:bookmarkStart w:id="146" w:name="_Toc150774622"/>
      <w:r/>
      <w:bookmarkStart w:id="147" w:name="_Toc264969212"/>
      <w:r/>
      <w:bookmarkStart w:id="148" w:name="_Toc142311024"/>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政府采购政策（包括但不限于下列具体政策要求）</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4.1</w:t>
      </w:r>
      <w:r>
        <w:rPr>
          <w:rFonts w:hint="eastAsia" w:ascii="宋体" w:hAnsi="宋体" w:eastAsia="宋体" w:cs="宋体"/>
          <w:sz w:val="21"/>
          <w:szCs w:val="21"/>
        </w:rPr>
        <w:t xml:space="preserve">进口产品</w:t>
      </w:r>
      <w:r>
        <w:rPr>
          <w:rFonts w:hint="eastAsia" w:ascii="宋体" w:hAnsi="宋体" w:eastAsia="宋体" w:cs="宋体"/>
          <w:sz w:val="21"/>
          <w:szCs w:val="21"/>
        </w:rPr>
      </w:r>
      <w:r/>
    </w:p>
    <w:p>
      <w:pPr>
        <w:pStyle w:val="1075"/>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4.1.1</w:t>
      </w: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4.2</w:t>
      </w:r>
      <w:r>
        <w:rPr>
          <w:rFonts w:hint="eastAsia" w:ascii="宋体" w:hAnsi="宋体" w:eastAsia="宋体" w:cs="宋体"/>
          <w:sz w:val="21"/>
          <w:szCs w:val="21"/>
        </w:rPr>
        <w:t xml:space="preserve">中小企业、监狱企业及残疾人福利性单位</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4.2.1</w:t>
      </w:r>
      <w:r>
        <w:rPr>
          <w:rFonts w:hint="eastAsia" w:ascii="宋体" w:hAnsi="宋体" w:eastAsia="宋体" w:cs="宋体"/>
          <w:sz w:val="21"/>
          <w:szCs w:val="21"/>
        </w:rPr>
        <w:t xml:space="preserve">中小企业定义：</w:t>
      </w:r>
      <w:r>
        <w:rPr>
          <w:rFonts w:hint="eastAsia" w:ascii="宋体" w:hAnsi="宋体" w:eastAsia="宋体" w:cs="宋体"/>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4.2.1.1</w:t>
      </w: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4.2.1.2</w:t>
      </w:r>
      <w:r>
        <w:rPr>
          <w:rFonts w:hint="eastAsia" w:ascii="宋体" w:hAnsi="宋体" w:eastAsia="宋体" w:cs="宋体"/>
          <w:sz w:val="21"/>
          <w:szCs w:val="21"/>
        </w:rPr>
        <w:t xml:space="preserve">供应商提供的货物、工程或者服务符合下列情形的，享受中小企业扶持政策：</w:t>
      </w:r>
      <w:r>
        <w:rPr>
          <w:rFonts w:hint="eastAsia" w:ascii="宋体" w:hAnsi="宋体" w:eastAsia="宋体" w:cs="宋体"/>
          <w:color w:val="000000"/>
          <w:sz w:val="21"/>
          <w:szCs w:val="21"/>
        </w:rPr>
      </w:r>
      <w:r/>
    </w:p>
    <w:p>
      <w:pPr>
        <w:pStyle w:val="1075"/>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1075"/>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在工程采购项目中，工程由中小企业承建，即工程施工单位为中小企业；</w:t>
      </w:r>
      <w:r>
        <w:rPr>
          <w:rFonts w:hint="eastAsia" w:ascii="宋体" w:hAnsi="宋体" w:eastAsia="宋体" w:cs="宋体"/>
          <w:color w:val="000000"/>
          <w:sz w:val="21"/>
          <w:szCs w:val="21"/>
        </w:rPr>
      </w:r>
      <w:r/>
    </w:p>
    <w:p>
      <w:pPr>
        <w:pStyle w:val="1075"/>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4.2.1.3</w:t>
      </w:r>
      <w:r>
        <w:rPr>
          <w:rFonts w:hint="eastAsia" w:ascii="宋体" w:hAnsi="宋体" w:eastAsia="宋体" w:cs="宋体"/>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4.2.1.4</w:t>
      </w: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4.2.2</w:t>
      </w: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4.2.3</w:t>
      </w:r>
      <w:r>
        <w:rPr>
          <w:rFonts w:hint="eastAsia" w:ascii="宋体" w:hAnsi="宋体" w:eastAsia="宋体" w:cs="宋体"/>
          <w:sz w:val="21"/>
          <w:szCs w:val="21"/>
        </w:rPr>
        <w:t xml:space="preserve">残疾人福利单位定义：享受政府采购支持政策的残疾人福利性单位应当同时满足以下条件：</w:t>
      </w:r>
      <w:r>
        <w:rPr>
          <w:rFonts w:hint="eastAsia" w:ascii="宋体" w:hAnsi="宋体" w:eastAsia="宋体" w:cs="宋体"/>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4.2.3.1</w:t>
      </w:r>
      <w:r>
        <w:rPr>
          <w:rFonts w:hint="eastAsia" w:ascii="宋体" w:hAnsi="宋体" w:eastAsia="宋体" w:cs="宋体"/>
          <w:color w:val="000000"/>
          <w:sz w:val="21"/>
          <w:szCs w:val="21"/>
        </w:rPr>
        <w:t xml:space="preserve">安置的残疾人占本单位在职职工人数的比例不低于25%（含25%），并且安置的残疾人人数不少于10 人（含10 人）；</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4.2.3.2</w:t>
      </w:r>
      <w:r>
        <w:rPr>
          <w:rFonts w:hint="eastAsia" w:ascii="宋体" w:hAnsi="宋体" w:eastAsia="宋体" w:cs="宋体"/>
          <w:sz w:val="21"/>
          <w:szCs w:val="21"/>
        </w:rPr>
        <w:t xml:space="preserve">依法与安置的每位残疾人签订了一年以上（含一年）的劳动合同或服务协议；</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4.2.3.3</w:t>
      </w: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4.2.3.4</w:t>
      </w: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4.2.3.5</w:t>
      </w:r>
      <w:r>
        <w:rPr>
          <w:rFonts w:hint="eastAsia" w:ascii="宋体" w:hAnsi="宋体" w:eastAsia="宋体" w:cs="宋体"/>
          <w:sz w:val="21"/>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4.2.3.6</w:t>
      </w: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4.2.4</w:t>
      </w:r>
      <w:r>
        <w:rPr>
          <w:rFonts w:hint="eastAsia" w:ascii="宋体" w:hAnsi="宋体" w:eastAsia="宋体" w:cs="宋体"/>
          <w:sz w:val="21"/>
          <w:szCs w:val="21"/>
        </w:rPr>
        <w:t xml:space="preserve">本项目是否专门面向中小企业预留采购份额见第一章《采购邀请》。</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4.2.5</w:t>
      </w:r>
      <w:r>
        <w:rPr>
          <w:rFonts w:hint="eastAsia" w:ascii="宋体" w:hAnsi="宋体" w:eastAsia="宋体" w:cs="宋体"/>
          <w:sz w:val="21"/>
          <w:szCs w:val="21"/>
        </w:rPr>
        <w:t xml:space="preserve">采购标的对应的中小企业划分标准所属行业见《供应商须知资料表》。</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4.2.6</w:t>
      </w:r>
      <w:r>
        <w:rPr>
          <w:rFonts w:hint="eastAsia" w:ascii="宋体" w:hAnsi="宋体" w:eastAsia="宋体" w:cs="宋体"/>
          <w:sz w:val="21"/>
          <w:szCs w:val="21"/>
        </w:rPr>
        <w:t xml:space="preserve">小微企业价格评审优惠的政策调整：见第三章《评审方法和评审标准》。</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4.3</w:t>
      </w:r>
      <w:r>
        <w:rPr>
          <w:rFonts w:hint="eastAsia" w:ascii="宋体" w:hAnsi="宋体" w:eastAsia="宋体" w:cs="宋体"/>
          <w:sz w:val="21"/>
          <w:szCs w:val="21"/>
        </w:rPr>
        <w:t xml:space="preserve">政府采购节能产品、环境标志产品</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4.3.1</w:t>
      </w: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4.3.2</w:t>
      </w:r>
      <w:r>
        <w:rPr>
          <w:rFonts w:hint="eastAsia" w:ascii="宋体" w:hAnsi="宋体" w:eastAsia="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4.3.3</w:t>
      </w:r>
      <w:r>
        <w:rPr>
          <w:rFonts w:hint="eastAsia" w:ascii="宋体" w:hAnsi="宋体" w:eastAsia="宋体" w:cs="宋体"/>
          <w:sz w:val="21"/>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4.3.4</w:t>
      </w:r>
      <w:r>
        <w:rPr>
          <w:rFonts w:hint="eastAsia" w:ascii="宋体" w:hAnsi="宋体" w:eastAsia="宋体" w:cs="宋体"/>
          <w:sz w:val="21"/>
          <w:szCs w:val="21"/>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sz w:val="21"/>
          <w:szCs w:val="21"/>
        </w:rPr>
      </w:r>
      <w:r/>
    </w:p>
    <w:p>
      <w:pPr>
        <w:pStyle w:val="1075"/>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4.3.5</w:t>
      </w:r>
      <w:r>
        <w:rPr>
          <w:rFonts w:hint="eastAsia" w:ascii="宋体" w:hAnsi="宋体" w:eastAsia="宋体" w:cs="宋体"/>
          <w:sz w:val="2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4.4</w:t>
      </w:r>
      <w:r>
        <w:rPr>
          <w:rFonts w:hint="eastAsia" w:ascii="宋体" w:hAnsi="宋体" w:eastAsia="宋体" w:cs="宋体"/>
          <w:sz w:val="21"/>
          <w:szCs w:val="21"/>
        </w:rPr>
        <w:t xml:space="preserve">支持乡村产业振兴管理</w:t>
      </w:r>
      <w:r>
        <w:rPr>
          <w:rFonts w:hint="eastAsia" w:ascii="宋体" w:hAnsi="宋体" w:eastAsia="宋体" w:cs="宋体"/>
          <w:sz w:val="21"/>
          <w:szCs w:val="21"/>
        </w:rPr>
      </w:r>
      <w:r/>
    </w:p>
    <w:p>
      <w:pPr>
        <w:pStyle w:val="1075"/>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4.4.1</w:t>
      </w: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4.5</w:t>
      </w:r>
      <w:r>
        <w:rPr>
          <w:rFonts w:hint="eastAsia" w:ascii="宋体" w:hAnsi="宋体" w:eastAsia="宋体" w:cs="宋体"/>
          <w:sz w:val="21"/>
          <w:szCs w:val="21"/>
        </w:rPr>
        <w:t xml:space="preserve">正版软件</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4.5.1</w:t>
      </w:r>
      <w:r>
        <w:rPr>
          <w:rFonts w:hint="eastAsia" w:ascii="宋体" w:hAnsi="宋体" w:eastAsia="宋体" w:cs="宋体"/>
          <w:sz w:val="2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4.5.2</w:t>
      </w:r>
      <w:r>
        <w:rPr>
          <w:rFonts w:hint="eastAsia" w:ascii="宋体" w:hAnsi="宋体" w:eastAsia="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w:t>
      </w:r>
      <w:r>
        <w:rPr>
          <w:rFonts w:hint="eastAsia" w:ascii="宋体" w:hAnsi="宋体" w:eastAsia="宋体" w:cs="宋体"/>
          <w:sz w:val="21"/>
          <w:szCs w:val="21"/>
          <w:lang w:eastAsia="zh-CN"/>
        </w:rPr>
        <w:t xml:space="preserve">357.777</w:t>
      </w:r>
      <w:r>
        <w:rPr>
          <w:rFonts w:hint="eastAsia" w:ascii="宋体" w:hAnsi="宋体" w:eastAsia="宋体" w:cs="宋体"/>
          <w:sz w:val="21"/>
          <w:szCs w:val="21"/>
        </w:rPr>
        <w:t xml:space="preserve">6 号）。</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w:t>
      </w:r>
      <w:r>
        <w:rPr>
          <w:rFonts w:hint="eastAsia" w:ascii="宋体" w:hAnsi="宋体" w:eastAsia="宋体" w:cs="宋体"/>
          <w:sz w:val="21"/>
          <w:szCs w:val="21"/>
          <w:highlight w:val="none"/>
        </w:rPr>
        <w:t xml:space="preserve">政府采购创新产品政策</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4.6.1</w:t>
      </w:r>
      <w:r>
        <w:rPr>
          <w:rFonts w:hint="eastAsia" w:ascii="宋体" w:hAnsi="宋体" w:eastAsia="宋体" w:cs="宋体"/>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1"/>
          <w:szCs w:val="21"/>
          <w:highlight w:val="none"/>
        </w:rPr>
      </w:r>
      <w:r/>
    </w:p>
    <w:p>
      <w:pPr>
        <w:pStyle w:val="1075"/>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 绿色采购政策</w:t>
      </w:r>
      <w:r>
        <w:rPr>
          <w:rFonts w:hint="eastAsia" w:ascii="宋体" w:hAnsi="宋体" w:eastAsia="宋体" w:cs="宋体"/>
          <w:sz w:val="21"/>
          <w:szCs w:val="21"/>
          <w:highlight w:val="none"/>
        </w:rPr>
      </w:r>
      <w:r/>
    </w:p>
    <w:p>
      <w:pPr>
        <w:pStyle w:val="1075"/>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4.7.1绿色数据中心政策 </w:t>
      </w:r>
      <w:r>
        <w:rPr>
          <w:rFonts w:hint="eastAsia" w:ascii="宋体" w:hAnsi="宋体" w:eastAsia="宋体" w:cs="宋体"/>
          <w:sz w:val="21"/>
          <w:szCs w:val="21"/>
          <w:highlight w:val="none"/>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依据《绿色数据中心政府采购需求标准（试行）》（财办库〔2023〕7 号）文件精神，采购</w:t>
      </w:r>
      <w:r>
        <w:rPr>
          <w:rFonts w:hint="eastAsia" w:ascii="宋体" w:hAnsi="宋体" w:eastAsia="宋体" w:cs="宋体"/>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4.7.2推广应用绿色建材</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4.7.3优先使用低挥发性有机化合物产品</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1"/>
          <w:szCs w:val="21"/>
          <w:lang w:val="en-US" w:eastAsia="zh-CN"/>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响应费用</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sz w:val="28"/>
        </w:rPr>
      </w:pPr>
      <w:r>
        <w:rPr>
          <w:rFonts w:hint="eastAsia" w:ascii="宋体" w:hAnsi="宋体" w:eastAsia="宋体" w:cs="宋体"/>
          <w:sz w:val="21"/>
          <w:szCs w:val="21"/>
          <w:lang w:val="en-US" w:eastAsia="zh-CN"/>
        </w:rPr>
        <w:t xml:space="preserve">5.1</w:t>
      </w:r>
      <w:r>
        <w:rPr>
          <w:rFonts w:hint="eastAsia" w:ascii="宋体" w:hAnsi="宋体" w:eastAsia="宋体" w:cs="宋体"/>
          <w:sz w:val="21"/>
          <w:szCs w:val="21"/>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sz w:val="28"/>
        </w:rPr>
      </w:r>
      <w:r/>
    </w:p>
    <w:p>
      <w:pPr>
        <w:pStyle w:val="1077"/>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Start w:id="150" w:name="_Toc127161437"/>
      <w:r/>
      <w:bookmarkStart w:id="151" w:name="_Toc305158791"/>
      <w:r/>
      <w:bookmarkStart w:id="152" w:name="_Toc151193837"/>
      <w:r/>
      <w:bookmarkStart w:id="153" w:name="_Toc127151523"/>
      <w:r/>
      <w:bookmarkStart w:id="154" w:name="_Toc265228361"/>
      <w:r/>
      <w:bookmarkStart w:id="155" w:name="_Toc151193693"/>
      <w:r/>
      <w:bookmarkStart w:id="156" w:name="_Toc164229218"/>
      <w:r/>
      <w:bookmarkStart w:id="157" w:name="_Toc164229364"/>
      <w:r/>
      <w:bookmarkStart w:id="158" w:name="_Toc150480761"/>
      <w:r/>
      <w:bookmarkStart w:id="159" w:name="_Toc520356147"/>
      <w:r/>
      <w:bookmarkStart w:id="160" w:name="_Toc264969213"/>
      <w:r/>
      <w:bookmarkStart w:id="161" w:name="_Toc150509274"/>
      <w:r/>
      <w:bookmarkStart w:id="162" w:name="_Toc164608792"/>
      <w:r/>
      <w:bookmarkStart w:id="163" w:name="_Toc151193765"/>
      <w:r/>
      <w:bookmarkStart w:id="164" w:name="_Toc127151724"/>
      <w:r/>
      <w:bookmarkStart w:id="165" w:name="_Toc151193621"/>
      <w:r/>
      <w:bookmarkStart w:id="166" w:name="_Toc151190150"/>
      <w:r/>
      <w:bookmarkStart w:id="167" w:name="_Toc226337219"/>
      <w:r/>
      <w:bookmarkStart w:id="168" w:name="_Toc164608637"/>
      <w:r/>
      <w:bookmarkStart w:id="169" w:name="_Toc142311025"/>
      <w:r/>
      <w:bookmarkStart w:id="170" w:name="_Toc195842888"/>
      <w:r/>
      <w:bookmarkStart w:id="171" w:name="_Toc164351617"/>
      <w:r/>
      <w:bookmarkStart w:id="172" w:name="_Toc305158865"/>
      <w:r/>
      <w:bookmarkStart w:id="173" w:name="_Toc150774728"/>
      <w:r/>
      <w:bookmarkStart w:id="174" w:name="_Toc226309767"/>
      <w:r/>
      <w:bookmarkStart w:id="175" w:name="_Toc149720816"/>
      <w:r/>
      <w:bookmarkStart w:id="176" w:name="_Toc151193911"/>
      <w:r/>
      <w:bookmarkStart w:id="177" w:name="_Toc226965713"/>
      <w:r/>
      <w:bookmarkStart w:id="178" w:name="_Toc226965796"/>
      <w:r/>
      <w:bookmarkStart w:id="179" w:name="_Toc150774623"/>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sz w:val="21"/>
          <w:szCs w:val="21"/>
        </w:rPr>
        <w:t xml:space="preserve">成</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6.1</w:t>
      </w:r>
      <w:r>
        <w:rPr>
          <w:rFonts w:hint="eastAsia" w:ascii="宋体" w:hAnsi="宋体" w:eastAsia="宋体" w:cs="宋体"/>
          <w:sz w:val="21"/>
          <w:szCs w:val="21"/>
        </w:rPr>
        <w:t xml:space="preserve">竞争性磋商文件包括以下部分：</w:t>
      </w:r>
      <w:r>
        <w:rPr>
          <w:rFonts w:hint="eastAsia" w:ascii="宋体" w:hAnsi="宋体" w:eastAsia="宋体" w:cs="宋体"/>
          <w:sz w:val="21"/>
          <w:szCs w:val="21"/>
        </w:rPr>
      </w:r>
      <w:r/>
    </w:p>
    <w:p>
      <w:pPr>
        <w:pStyle w:val="1075"/>
        <w:numPr>
          <w:ilvl w:val="0"/>
          <w:numId w:val="0"/>
        </w:numPr>
        <w:ind w:firstLine="420"/>
        <w:jc w:val="left"/>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第一章  </w:t>
      </w:r>
      <w:r>
        <w:rPr>
          <w:rFonts w:hint="eastAsia" w:ascii="宋体" w:hAnsi="宋体" w:eastAsia="宋体" w:cs="宋体"/>
          <w:sz w:val="21"/>
          <w:szCs w:val="21"/>
        </w:rPr>
        <w:t xml:space="preserve">采购邀请</w:t>
      </w:r>
      <w:r>
        <w:rPr>
          <w:rFonts w:hint="eastAsia" w:ascii="宋体" w:hAnsi="宋体" w:eastAsia="宋体" w:cs="宋体"/>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第二章  </w:t>
      </w:r>
      <w:r>
        <w:rPr>
          <w:rFonts w:hint="eastAsia" w:ascii="宋体" w:hAnsi="宋体" w:eastAsia="宋体" w:cs="宋体"/>
          <w:sz w:val="21"/>
          <w:szCs w:val="21"/>
        </w:rPr>
        <w:t xml:space="preserve">供应商须知</w:t>
      </w:r>
      <w:r>
        <w:rPr>
          <w:rFonts w:hint="eastAsia" w:ascii="宋体" w:hAnsi="宋体" w:eastAsia="宋体" w:cs="宋体"/>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第三章  </w:t>
      </w:r>
      <w:r>
        <w:rPr>
          <w:rFonts w:hint="eastAsia" w:ascii="宋体" w:hAnsi="宋体" w:eastAsia="宋体" w:cs="宋体"/>
          <w:sz w:val="21"/>
          <w:szCs w:val="21"/>
        </w:rPr>
        <w:t xml:space="preserve">评审程序、评审方法和评审标准</w:t>
      </w:r>
      <w:r>
        <w:rPr>
          <w:rFonts w:hint="eastAsia" w:ascii="宋体" w:hAnsi="宋体" w:eastAsia="宋体" w:cs="宋体"/>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第四章  </w:t>
      </w:r>
      <w:r>
        <w:rPr>
          <w:rFonts w:hint="eastAsia" w:ascii="宋体" w:hAnsi="宋体" w:eastAsia="宋体" w:cs="宋体"/>
          <w:sz w:val="21"/>
          <w:szCs w:val="21"/>
        </w:rPr>
        <w:t xml:space="preserve">采购需求</w:t>
      </w:r>
      <w:r>
        <w:rPr>
          <w:rFonts w:hint="eastAsia" w:ascii="宋体" w:hAnsi="宋体" w:eastAsia="宋体" w:cs="宋体"/>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第五章  </w:t>
      </w:r>
      <w:r>
        <w:rPr>
          <w:rFonts w:hint="eastAsia" w:ascii="宋体" w:hAnsi="宋体" w:eastAsia="宋体" w:cs="宋体"/>
          <w:sz w:val="21"/>
          <w:szCs w:val="21"/>
        </w:rPr>
        <w:t xml:space="preserve">合同草案条款</w:t>
      </w:r>
      <w:r>
        <w:rPr>
          <w:rFonts w:hint="eastAsia" w:ascii="宋体" w:hAnsi="宋体" w:eastAsia="宋体" w:cs="宋体"/>
          <w:sz w:val="21"/>
          <w:szCs w:val="21"/>
        </w:rPr>
      </w:r>
      <w:r/>
    </w:p>
    <w:p>
      <w:pPr>
        <w:pStyle w:val="1075"/>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第六章  </w:t>
      </w:r>
      <w:r>
        <w:rPr>
          <w:rFonts w:hint="eastAsia" w:ascii="宋体" w:hAnsi="宋体" w:eastAsia="宋体" w:cs="宋体"/>
          <w:sz w:val="21"/>
          <w:szCs w:val="21"/>
        </w:rPr>
        <w:t xml:space="preserve">响应文件格式</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6.2</w:t>
      </w:r>
      <w:r>
        <w:rPr>
          <w:rFonts w:hint="eastAsia" w:ascii="宋体" w:hAnsi="宋体" w:eastAsia="宋体" w:cs="宋体"/>
          <w:sz w:val="21"/>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210"/>
        <w:spacing w:line="360" w:lineRule="auto"/>
        <w:tabs>
          <w:tab w:val="left" w:pos="1080" w:leader="none"/>
          <w:tab w:val="left" w:pos="2014"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对竞争性磋商文件的澄清或修改</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61"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61" w:leader="none"/>
          <w:tab w:val="left" w:pos="2014" w:leader="none"/>
        </w:tabs>
        <w:rPr>
          <w:sz w:val="28"/>
        </w:rPr>
      </w:pPr>
      <w:r>
        <w:rPr>
          <w:rFonts w:hint="eastAsia" w:ascii="宋体" w:hAnsi="宋体" w:eastAsia="宋体" w:cs="宋体"/>
          <w:sz w:val="21"/>
          <w:szCs w:val="21"/>
          <w:lang w:val="en-US" w:eastAsia="zh-CN"/>
        </w:rPr>
        <w:t xml:space="preserve">7.2</w:t>
      </w:r>
      <w:r>
        <w:rPr>
          <w:rFonts w:hint="eastAsia" w:ascii="宋体" w:hAnsi="宋体" w:eastAsia="宋体" w:cs="宋体"/>
          <w:sz w:val="21"/>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0774626"/>
      <w:r/>
      <w:bookmarkStart w:id="181" w:name="_Toc265228364"/>
      <w:r/>
      <w:bookmarkStart w:id="182" w:name="_Toc264969216"/>
      <w:r/>
      <w:bookmarkStart w:id="183" w:name="_Toc151193624"/>
      <w:r/>
      <w:bookmarkStart w:id="184" w:name="_Toc150509277"/>
      <w:r/>
      <w:bookmarkStart w:id="185" w:name="_Toc520356150"/>
      <w:r/>
      <w:bookmarkStart w:id="186" w:name="_Toc151193840"/>
      <w:r/>
      <w:bookmarkStart w:id="187" w:name="_Toc151190153"/>
      <w:r/>
      <w:bookmarkStart w:id="188" w:name="_Toc150774731"/>
      <w:r/>
      <w:bookmarkStart w:id="189" w:name="_Toc142311028"/>
      <w:r/>
      <w:bookmarkStart w:id="190" w:name="_Toc195842891"/>
      <w:r/>
      <w:bookmarkStart w:id="191" w:name="_Toc151193696"/>
      <w:r/>
      <w:bookmarkStart w:id="192" w:name="_Toc516367020"/>
      <w:r/>
      <w:bookmarkStart w:id="193" w:name="_Toc226965716"/>
      <w:r/>
      <w:bookmarkStart w:id="194" w:name="_Toc151193768"/>
      <w:r/>
      <w:bookmarkStart w:id="195" w:name="_Toc305158794"/>
      <w:r/>
      <w:bookmarkStart w:id="196" w:name="_Toc151193914"/>
      <w:r/>
      <w:bookmarkStart w:id="197" w:name="_Toc226965799"/>
      <w:r/>
      <w:bookmarkStart w:id="198" w:name="_Toc226309770"/>
      <w:r/>
      <w:bookmarkStart w:id="199" w:name="_Toc150480764"/>
      <w:r/>
      <w:bookmarkStart w:id="200" w:name="_Toc226337222"/>
      <w:r/>
      <w:bookmarkStart w:id="201" w:name="_Toc305158868"/>
      <w:r/>
      <w:bookmarkStart w:id="202" w:name="_Toc127151526"/>
      <w:r>
        <w:rPr>
          <w:sz w:val="28"/>
        </w:rPr>
      </w:r>
      <w:r/>
    </w:p>
    <w:p>
      <w:pPr>
        <w:pStyle w:val="1077"/>
        <w:spacing w:before="0" w:line="360" w:lineRule="auto"/>
        <w:rPr>
          <w:rFonts w:ascii="Times New Roman" w:hAnsi="Times New Roman" w:eastAsia="宋体" w:cs="Times New Roman"/>
          <w:b/>
          <w:sz w:val="28"/>
        </w:rPr>
      </w:pPr>
      <w:r>
        <w:rPr>
          <w:rFonts w:ascii="Times New Roman" w:hAnsi="Times New Roman" w:eastAsia="宋体" w:cs="Times New Roman"/>
          <w:b/>
          <w:sz w:val="28"/>
        </w:rPr>
        <w:t xml:space="preserve">三   响应文件</w:t>
      </w:r>
      <w:bookmarkEnd w:id="192"/>
      <w:r>
        <w:rPr>
          <w:rFonts w:ascii="Times New Roman" w:hAnsi="Times New Roman" w:eastAsia="宋体" w:cs="Times New Roman"/>
          <w:b/>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b/>
          <w:sz w:val="28"/>
        </w:rPr>
      </w:r>
      <w:r/>
    </w:p>
    <w:p>
      <w:pPr>
        <w:pStyle w:val="1075"/>
        <w:numPr>
          <w:ilvl w:val="0"/>
          <w:numId w:val="0"/>
        </w:numPr>
        <w:ind w:firstLine="210"/>
        <w:spacing w:line="360" w:lineRule="auto"/>
        <w:tabs>
          <w:tab w:val="left" w:pos="1080" w:leader="none"/>
          <w:tab w:val="left" w:pos="2014" w:leader="none"/>
        </w:tabs>
        <w:rPr>
          <w:rFonts w:hint="eastAsia" w:ascii="宋体" w:hAnsi="宋体" w:eastAsia="宋体" w:cs="宋体"/>
          <w:sz w:val="21"/>
          <w:szCs w:val="21"/>
          <w:lang w:val="en-US" w:eastAsia="zh-CN"/>
        </w:rPr>
        <w:outlineLvl w:val="1"/>
      </w:pPr>
      <w:r/>
      <w:bookmarkStart w:id="203" w:name="_Toc151193915"/>
      <w:r/>
      <w:bookmarkStart w:id="204" w:name="_Toc305158795"/>
      <w:r/>
      <w:bookmarkStart w:id="205" w:name="_Toc149720820"/>
      <w:r/>
      <w:bookmarkStart w:id="206" w:name="_Toc264969217"/>
      <w:r/>
      <w:bookmarkStart w:id="207" w:name="_Toc127151728"/>
      <w:r/>
      <w:bookmarkStart w:id="208" w:name="_Toc150509278"/>
      <w:r/>
      <w:bookmarkStart w:id="209" w:name="_Toc151193841"/>
      <w:r/>
      <w:bookmarkStart w:id="210" w:name="_Toc164608796"/>
      <w:r/>
      <w:bookmarkStart w:id="211" w:name="_Toc226965717"/>
      <w:r/>
      <w:bookmarkStart w:id="212" w:name="_Toc151193769"/>
      <w:r/>
      <w:bookmarkStart w:id="213" w:name="_Toc195842892"/>
      <w:r/>
      <w:bookmarkStart w:id="214" w:name="_Toc127161441"/>
      <w:r/>
      <w:bookmarkStart w:id="215" w:name="_Toc151193625"/>
      <w:r/>
      <w:bookmarkStart w:id="216" w:name="_Toc226309771"/>
      <w:r/>
      <w:bookmarkStart w:id="217" w:name="_Toc151193697"/>
      <w:r/>
      <w:bookmarkStart w:id="218" w:name="_Toc164351621"/>
      <w:r/>
      <w:bookmarkStart w:id="219" w:name="_Toc150774732"/>
      <w:r/>
      <w:bookmarkStart w:id="220" w:name="_Toc127151527"/>
      <w:r/>
      <w:bookmarkStart w:id="221" w:name="_Toc164229222"/>
      <w:r/>
      <w:bookmarkStart w:id="222" w:name="_Toc142311029"/>
      <w:r/>
      <w:bookmarkStart w:id="223" w:name="_Toc305158869"/>
      <w:r/>
      <w:bookmarkStart w:id="224" w:name="_Toc164229368"/>
      <w:r/>
      <w:bookmarkStart w:id="225" w:name="_Toc265228365"/>
      <w:r/>
      <w:bookmarkStart w:id="226" w:name="_Toc520356151"/>
      <w:r/>
      <w:bookmarkStart w:id="227" w:name="_Toc150774627"/>
      <w:r/>
      <w:bookmarkStart w:id="228" w:name="_Toc226965800"/>
      <w:r/>
      <w:bookmarkStart w:id="229" w:name="_Toc150480765"/>
      <w:r/>
      <w:bookmarkStart w:id="230" w:name="_Toc516367021"/>
      <w:r/>
      <w:bookmarkStart w:id="231" w:name="_Toc151190154"/>
      <w:r/>
      <w:bookmarkStart w:id="232" w:name="_Toc226337223"/>
      <w:r/>
      <w:bookmarkStart w:id="233" w:name="_Toc164608641"/>
      <w:r>
        <w:rPr>
          <w:rFonts w:hint="eastAsia" w:ascii="宋体" w:hAnsi="宋体" w:eastAsia="宋体" w:cs="宋体"/>
          <w:sz w:val="21"/>
          <w:szCs w:val="21"/>
          <w:lang w:val="en-US" w:eastAsia="zh-CN"/>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sz w:val="21"/>
          <w:szCs w:val="21"/>
          <w:lang w:val="en-US" w:eastAsia="zh-CN"/>
        </w:rPr>
        <w:t xml:space="preserve">及磋商语言</w:t>
      </w:r>
      <w:r>
        <w:rPr>
          <w:rFonts w:hint="eastAsia" w:ascii="宋体" w:hAnsi="宋体" w:eastAsia="宋体" w:cs="宋体"/>
          <w:sz w:val="21"/>
          <w:szCs w:val="21"/>
          <w:lang w:val="en-US" w:eastAsia="zh-CN"/>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8.1</w:t>
      </w:r>
      <w:r>
        <w:rPr>
          <w:rFonts w:hint="eastAsia" w:ascii="宋体" w:hAnsi="宋体" w:eastAsia="宋体" w:cs="宋体"/>
          <w:sz w:val="21"/>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8.2</w:t>
      </w:r>
      <w:r>
        <w:rPr>
          <w:rFonts w:hint="eastAsia" w:ascii="宋体" w:hAnsi="宋体" w:eastAsia="宋体" w:cs="宋体"/>
          <w:sz w:val="21"/>
          <w:szCs w:val="21"/>
        </w:rPr>
        <w:t xml:space="preserve">除竞争性磋商文件有特殊要求外，本项目磋商所使用的计量单位，应采用中华人民共和国法定计量单位。</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8.3</w:t>
      </w:r>
      <w:r>
        <w:rPr>
          <w:rFonts w:hint="eastAsia" w:ascii="宋体" w:hAnsi="宋体" w:eastAsia="宋体" w:cs="宋体"/>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Start w:id="234" w:name="_Toc305158796"/>
      <w:r/>
      <w:bookmarkStart w:id="235" w:name="_Toc151193842"/>
      <w:r/>
      <w:bookmarkStart w:id="236" w:name="_Toc164229369"/>
      <w:r/>
      <w:bookmarkStart w:id="237" w:name="_Toc164608797"/>
      <w:r/>
      <w:bookmarkStart w:id="238" w:name="_Toc127161442"/>
      <w:r/>
      <w:bookmarkStart w:id="239" w:name="_Toc151193698"/>
      <w:r/>
      <w:bookmarkStart w:id="240" w:name="_Toc164351622"/>
      <w:r/>
      <w:bookmarkStart w:id="241" w:name="_Toc127151528"/>
      <w:r/>
      <w:bookmarkStart w:id="242" w:name="_Toc226965718"/>
      <w:r/>
      <w:bookmarkStart w:id="243" w:name="_Toc151193626"/>
      <w:r/>
      <w:bookmarkStart w:id="244" w:name="_Toc195842893"/>
      <w:r/>
      <w:bookmarkStart w:id="245" w:name="_Toc150480766"/>
      <w:r/>
      <w:bookmarkStart w:id="246" w:name="_Toc150774628"/>
      <w:r/>
      <w:bookmarkStart w:id="247" w:name="_Ref467306676"/>
      <w:r/>
      <w:bookmarkStart w:id="248" w:name="_Toc516367022"/>
      <w:r/>
      <w:bookmarkStart w:id="249" w:name="_Toc226965801"/>
      <w:r/>
      <w:bookmarkStart w:id="250" w:name="_Ref467306195"/>
      <w:r/>
      <w:bookmarkStart w:id="251" w:name="_Toc264969218"/>
      <w:r/>
      <w:bookmarkStart w:id="252" w:name="_Toc226309772"/>
      <w:r/>
      <w:bookmarkStart w:id="253" w:name="_Toc265228366"/>
      <w:r/>
      <w:bookmarkStart w:id="254" w:name="_Toc151190155"/>
      <w:r/>
      <w:bookmarkStart w:id="255" w:name="_Toc151193916"/>
      <w:r/>
      <w:bookmarkStart w:id="256" w:name="_Toc164608642"/>
      <w:r/>
      <w:bookmarkStart w:id="257" w:name="_Toc226337224"/>
      <w:r/>
      <w:bookmarkStart w:id="258" w:name="_Toc150774733"/>
      <w:r/>
      <w:bookmarkStart w:id="259" w:name="_Toc151193770"/>
      <w:r/>
      <w:bookmarkStart w:id="260" w:name="_Toc520356152"/>
      <w:r/>
      <w:bookmarkStart w:id="261" w:name="_Toc150509279"/>
      <w:r/>
      <w:bookmarkStart w:id="262" w:name="_Toc127151729"/>
      <w:r/>
      <w:bookmarkStart w:id="263" w:name="_Toc164229223"/>
      <w:r/>
      <w:bookmarkStart w:id="264" w:name="_Toc149720821"/>
      <w:r/>
      <w:bookmarkStart w:id="265" w:name="_Toc142311030"/>
      <w:r/>
      <w:bookmarkStart w:id="266" w:name="_Toc305158870"/>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响应文件</w:t>
      </w:r>
      <w:bookmarkEnd w:id="247"/>
      <w:r/>
      <w:bookmarkEnd w:id="248"/>
      <w:r/>
      <w:bookmarkEnd w:id="250"/>
      <w:r>
        <w:rPr>
          <w:rFonts w:hint="eastAsia" w:ascii="宋体" w:hAnsi="宋体" w:eastAsia="宋体" w:cs="宋体"/>
          <w:sz w:val="21"/>
          <w:szCs w:val="21"/>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bookmarkStart w:id="267" w:name="_Ref467052588"/>
      <w:r>
        <w:rPr>
          <w:rFonts w:hint="eastAsia" w:ascii="宋体" w:hAnsi="宋体" w:eastAsia="宋体" w:cs="宋体"/>
          <w:sz w:val="21"/>
          <w:szCs w:val="21"/>
          <w:lang w:val="en-US" w:eastAsia="zh-CN"/>
        </w:rPr>
        <w:t xml:space="preserve">9.1</w:t>
      </w:r>
      <w:r>
        <w:rPr>
          <w:rFonts w:hint="eastAsia" w:ascii="宋体" w:hAnsi="宋体" w:eastAsia="宋体" w:cs="宋体"/>
          <w:sz w:val="21"/>
          <w:szCs w:val="21"/>
        </w:rPr>
        <w:t xml:space="preserve">供应商应当按照竞争性磋商文件的要求编制响应文件，</w:t>
      </w:r>
      <w:r>
        <w:rPr>
          <w:rFonts w:hint="eastAsia" w:ascii="宋体" w:hAnsi="宋体" w:eastAsia="宋体" w:cs="宋体"/>
          <w:sz w:val="21"/>
          <w:szCs w:val="21"/>
        </w:rPr>
        <w:t xml:space="preserve">并对其提交的响应文件的真实性、合法性承担法律责任</w:t>
      </w:r>
      <w:r>
        <w:rPr>
          <w:rFonts w:hint="eastAsia" w:ascii="宋体" w:hAnsi="宋体" w:eastAsia="宋体" w:cs="宋体"/>
          <w:sz w:val="21"/>
          <w:szCs w:val="21"/>
        </w:rPr>
        <w:t xml:space="preserve">。响应文件的部分格式要求，见第六章《响应文件格式》。</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9.2</w:t>
      </w:r>
      <w:r>
        <w:rPr>
          <w:rFonts w:hint="eastAsia" w:ascii="宋体" w:hAnsi="宋体" w:eastAsia="宋体" w:cs="宋体"/>
          <w:sz w:val="21"/>
          <w:szCs w:val="21"/>
        </w:rPr>
        <w:t xml:space="preserve">对于竞争性磋商文件中标记了“实质性格式”文件的，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。未标记“实质性格式”的文件和竞争性磋商文件未提供格式的内容，可由供应商自行编写。</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9.3</w:t>
      </w:r>
      <w:r>
        <w:rPr>
          <w:rFonts w:hint="eastAsia" w:ascii="宋体" w:hAnsi="宋体" w:eastAsia="宋体" w:cs="宋体"/>
          <w:sz w:val="21"/>
          <w:szCs w:val="21"/>
        </w:rPr>
        <w:t xml:space="preserve">第三章《评审方法和评审标准》中涉及的证明文件。</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9.4</w:t>
      </w:r>
      <w:r>
        <w:rPr>
          <w:rFonts w:hint="eastAsia" w:ascii="宋体" w:hAnsi="宋体" w:eastAsia="宋体" w:cs="宋体"/>
          <w:sz w:val="21"/>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供应商认为应附的其他材料。</w:t>
      </w:r>
      <w:bookmarkEnd w:id="267"/>
      <w:r/>
      <w:bookmarkStart w:id="268" w:name="_Toc151193772"/>
      <w:r/>
      <w:bookmarkStart w:id="269" w:name="_Toc164351624"/>
      <w:r/>
      <w:bookmarkStart w:id="270" w:name="_Toc151193700"/>
      <w:r/>
      <w:bookmarkStart w:id="271" w:name="_Toc151193844"/>
      <w:r/>
      <w:bookmarkStart w:id="272" w:name="_Toc164608644"/>
      <w:r/>
      <w:bookmarkStart w:id="273" w:name="_Toc164229371"/>
      <w:r/>
      <w:bookmarkStart w:id="274" w:name="_Toc151190157"/>
      <w:r/>
      <w:bookmarkStart w:id="275" w:name="_Toc164229225"/>
      <w:r/>
      <w:bookmarkStart w:id="276" w:name="_Toc151193628"/>
      <w:r/>
      <w:bookmarkStart w:id="277" w:name="_Toc195842895"/>
      <w:r/>
      <w:bookmarkStart w:id="278" w:name="_Toc149720823"/>
      <w:r/>
      <w:bookmarkStart w:id="279" w:name="_Toc151193918"/>
      <w:r/>
      <w:bookmarkStart w:id="280" w:name="_Toc164608799"/>
      <w:r/>
      <w:bookmarkStart w:id="281" w:name="_Toc127161444"/>
      <w:r/>
      <w:bookmarkStart w:id="282" w:name="_Toc520356155"/>
      <w:r/>
      <w:bookmarkStart w:id="283" w:name="_Toc150774630"/>
      <w:r/>
      <w:bookmarkStart w:id="284" w:name="_Toc127151530"/>
      <w:r/>
      <w:bookmarkStart w:id="285" w:name="_Toc127151731"/>
      <w:r/>
      <w:bookmarkStart w:id="286" w:name="_Toc150774735"/>
      <w:r/>
      <w:bookmarkStart w:id="287" w:name="_Toc142311032"/>
      <w:r/>
      <w:bookmarkStart w:id="288" w:name="_Toc150509281"/>
      <w:r/>
      <w:bookmarkStart w:id="289" w:name="_Toc150480768"/>
      <w:r>
        <w:rPr>
          <w:rFonts w:hint="eastAsia" w:ascii="宋体" w:hAnsi="宋体" w:eastAsia="宋体" w:cs="宋体"/>
          <w:sz w:val="21"/>
          <w:szCs w:val="21"/>
        </w:rPr>
      </w:r>
      <w:r/>
    </w:p>
    <w:p>
      <w:pPr>
        <w:pStyle w:val="1075"/>
        <w:numPr>
          <w:ilvl w:val="0"/>
          <w:numId w:val="0"/>
        </w:numPr>
        <w:ind w:firstLine="21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10.1</w:t>
      </w:r>
      <w:r>
        <w:rPr>
          <w:rFonts w:hint="eastAsia" w:ascii="宋体" w:hAnsi="宋体" w:eastAsia="宋体" w:cs="宋体"/>
          <w:sz w:val="21"/>
          <w:szCs w:val="21"/>
        </w:rPr>
        <w:t xml:space="preserve">所有响应均以人民币报价。</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10.2</w:t>
      </w:r>
      <w:r>
        <w:rPr>
          <w:rFonts w:hint="eastAsia" w:ascii="宋体" w:hAnsi="宋体" w:eastAsia="宋体" w:cs="宋体"/>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10.2.1</w:t>
      </w:r>
      <w:r>
        <w:rPr>
          <w:rFonts w:hint="eastAsia" w:ascii="宋体" w:hAnsi="宋体" w:eastAsia="宋体" w:cs="宋体"/>
          <w:sz w:val="21"/>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10.2.2</w:t>
      </w:r>
      <w:r>
        <w:rPr>
          <w:rFonts w:hint="eastAsia" w:ascii="宋体" w:hAnsi="宋体" w:eastAsia="宋体" w:cs="宋体"/>
          <w:sz w:val="21"/>
          <w:szCs w:val="21"/>
          <w:highlight w:val="none"/>
        </w:rPr>
        <w:t xml:space="preserve">按照竞争性磋商文件要求完成本项目的全部相关工程或服务费用。</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10.3</w:t>
      </w:r>
      <w:r>
        <w:rPr>
          <w:rFonts w:hint="eastAsia" w:ascii="宋体" w:hAnsi="宋体" w:eastAsia="宋体" w:cs="宋体"/>
          <w:sz w:val="21"/>
          <w:szCs w:val="21"/>
          <w:highlight w:val="none"/>
        </w:rPr>
        <w:t xml:space="preserve">采购人不得向供应商索要或者接受其给予的赠品、回扣或者与采购无关的其他商品、服务。</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10.4</w:t>
      </w:r>
      <w:r>
        <w:rPr>
          <w:rFonts w:hint="eastAsia" w:ascii="宋体" w:hAnsi="宋体" w:eastAsia="宋体" w:cs="宋体"/>
          <w:sz w:val="21"/>
          <w:szCs w:val="21"/>
          <w:highlight w:val="none"/>
        </w:rPr>
        <w:t xml:space="preserve">供应商不能提供任何有选择性或可调整的最终报价（</w:t>
      </w:r>
      <w:r>
        <w:rPr>
          <w:rFonts w:hint="eastAsia" w:ascii="宋体" w:hAnsi="宋体" w:eastAsia="宋体" w:cs="宋体"/>
          <w:color w:val="000000"/>
          <w:sz w:val="21"/>
          <w:szCs w:val="21"/>
          <w:highlight w:val="none"/>
        </w:rPr>
        <w:t xml:space="preserve">竞争性磋商文件</w:t>
      </w:r>
      <w:r>
        <w:rPr>
          <w:rFonts w:hint="eastAsia" w:ascii="宋体" w:hAnsi="宋体" w:eastAsia="宋体" w:cs="宋体"/>
          <w:sz w:val="21"/>
          <w:szCs w:val="21"/>
          <w:highlight w:val="none"/>
        </w:rPr>
        <w:t xml:space="preserve">另有规定的除外），否则其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ascii="宋体" w:hAnsi="宋体" w:eastAsia="宋体" w:cs="宋体"/>
          <w:b/>
          <w:bCs/>
          <w:sz w:val="21"/>
          <w:szCs w:val="21"/>
          <w:highlight w:val="none"/>
          <w:u w:val="single"/>
          <w:lang w:val="en-US" w:eastAsia="zh-CN"/>
        </w:rPr>
      </w:pPr>
      <w:r>
        <w:rPr>
          <w:rFonts w:hint="eastAsia" w:ascii="宋体" w:hAnsi="宋体" w:eastAsia="宋体" w:cs="宋体"/>
          <w:sz w:val="21"/>
          <w:szCs w:val="21"/>
          <w:highlight w:val="none"/>
          <w:lang w:val="en-US" w:eastAsia="zh-CN" w:bidi="ar-SA"/>
        </w:rPr>
        <w:t xml:space="preserve">10.5本项</w:t>
      </w:r>
      <w:r>
        <w:rPr>
          <w:rFonts w:hint="eastAsia" w:ascii="宋体" w:hAnsi="宋体" w:eastAsia="宋体" w:cs="宋体"/>
          <w:sz w:val="21"/>
          <w:szCs w:val="21"/>
          <w:highlight w:val="none"/>
          <w:lang w:val="en-US" w:eastAsia="zh-CN"/>
        </w:rPr>
        <w:t xml:space="preserve">目采用</w:t>
      </w:r>
      <w:r>
        <w:rPr>
          <w:rFonts w:hint="eastAsia" w:ascii="宋体" w:hAnsi="宋体" w:cs="宋体"/>
          <w:b/>
          <w:bCs/>
          <w:szCs w:val="21"/>
          <w:highlight w:val="none"/>
          <w:u w:val="single"/>
        </w:rPr>
        <w:t xml:space="preserve">固定</w:t>
      </w:r>
      <w:r>
        <w:rPr>
          <w:rFonts w:hint="eastAsia" w:ascii="宋体" w:hAnsi="宋体" w:cs="宋体"/>
          <w:b/>
          <w:bCs/>
          <w:szCs w:val="21"/>
          <w:highlight w:val="none"/>
          <w:u w:val="single"/>
          <w:lang w:val="en-US" w:eastAsia="zh-CN"/>
        </w:rPr>
        <w:t xml:space="preserve">总价</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b/>
          <w:bCs/>
          <w:sz w:val="21"/>
          <w:szCs w:val="21"/>
          <w:highlight w:val="none"/>
          <w:u w:val="single"/>
          <w:lang w:val="en-US" w:eastAsia="zh-CN"/>
        </w:rPr>
        <w:t xml:space="preserve">供应商的投标报价不得高于项目最高限价，否则作为无效投标处理。</w:t>
      </w:r>
      <w:r>
        <w:rPr>
          <w:rFonts w:ascii="宋体" w:hAnsi="宋体" w:eastAsia="宋体" w:cs="宋体"/>
          <w:b/>
          <w:bCs/>
          <w:sz w:val="21"/>
          <w:szCs w:val="21"/>
          <w:highlight w:val="none"/>
          <w:u w:val="single"/>
          <w:lang w:val="en-US" w:eastAsia="zh-CN"/>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11.磋商保证金及履约保证金</w:t>
      </w:r>
      <w:r>
        <w:rPr>
          <w:rFonts w:hint="eastAsia" w:ascii="宋体" w:hAnsi="宋体" w:eastAsia="宋体" w:cs="宋体"/>
          <w:sz w:val="21"/>
          <w:szCs w:val="21"/>
          <w:highlight w:val="none"/>
          <w:lang w:val="en-US" w:eastAsia="zh-CN"/>
        </w:rPr>
      </w:r>
      <w:r/>
    </w:p>
    <w:p>
      <w:pPr>
        <w:pStyle w:val="1075"/>
        <w:ind w:firstLine="525"/>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11.1</w:t>
      </w:r>
      <w:r>
        <w:rPr>
          <w:rFonts w:hint="eastAsia" w:ascii="宋体" w:hAnsi="宋体" w:eastAsia="宋体" w:cs="宋体"/>
          <w:sz w:val="21"/>
          <w:szCs w:val="21"/>
          <w:highlight w:val="none"/>
        </w:rPr>
        <w:t xml:space="preserve">根据江苏省和常州市的相关文件规定，免收保证金。</w:t>
      </w:r>
      <w:r>
        <w:rPr>
          <w:rFonts w:hint="eastAsia" w:ascii="宋体" w:hAnsi="宋体" w:eastAsia="宋体" w:cs="宋体"/>
          <w:sz w:val="21"/>
          <w:szCs w:val="21"/>
          <w:highlight w:val="none"/>
        </w:rPr>
      </w:r>
      <w:r/>
    </w:p>
    <w:p>
      <w:pPr>
        <w:pStyle w:val="1075"/>
        <w:ind w:firstLine="527"/>
        <w:spacing w:line="360" w:lineRule="auto"/>
        <w:tabs>
          <w:tab w:val="left" w:pos="360" w:leader="none"/>
        </w:tabs>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11.2 成交供应商须在合同签订之日起5日内向采购人提供金额为</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t xml:space="preserve">的履约保证金或保函。 </w:t>
      </w:r>
      <w:r>
        <w:rPr>
          <w:rFonts w:hint="eastAsia" w:ascii="宋体" w:hAnsi="宋体" w:eastAsia="宋体" w:cs="宋体"/>
          <w:b/>
          <w:bCs/>
          <w:color w:val="000000"/>
          <w:sz w:val="21"/>
          <w:szCs w:val="21"/>
          <w:highlight w:val="none"/>
        </w:rPr>
      </w:r>
      <w:r/>
    </w:p>
    <w:p>
      <w:pPr>
        <w:pStyle w:val="1075"/>
        <w:ind w:firstLine="525"/>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11.3 履约保证金将项目结束后</w:t>
      </w:r>
      <w:r>
        <w:rPr>
          <w:rFonts w:hint="eastAsia" w:ascii="宋体" w:hAnsi="宋体" w:eastAsia="宋体" w:cs="宋体"/>
          <w:sz w:val="21"/>
          <w:szCs w:val="21"/>
          <w:highlight w:val="none"/>
          <w:u w:val="single"/>
          <w:lang w:val="en-US" w:eastAsia="zh-CN"/>
        </w:rPr>
        <w:t xml:space="preserve"> / </w:t>
      </w:r>
      <w:r>
        <w:rPr>
          <w:rFonts w:hint="eastAsia" w:ascii="宋体" w:hAnsi="宋体" w:eastAsia="宋体" w:cs="宋体"/>
          <w:sz w:val="21"/>
          <w:szCs w:val="21"/>
          <w:highlight w:val="none"/>
        </w:rPr>
        <w:t xml:space="preserve">日内无息退返成交供应商。</w:t>
      </w:r>
      <w:r>
        <w:rPr>
          <w:rFonts w:hint="eastAsia" w:ascii="宋体" w:hAnsi="宋体" w:eastAsia="宋体" w:cs="宋体"/>
          <w:sz w:val="21"/>
          <w:szCs w:val="21"/>
          <w:highlight w:val="none"/>
        </w:rPr>
      </w:r>
      <w:r/>
    </w:p>
    <w:p>
      <w:pPr>
        <w:pStyle w:val="1075"/>
        <w:ind w:firstLine="210"/>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响应有效期</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12.1</w:t>
      </w:r>
      <w:r>
        <w:rPr>
          <w:rFonts w:hint="eastAsia" w:ascii="宋体" w:hAnsi="宋体" w:eastAsia="宋体" w:cs="宋体"/>
          <w:sz w:val="21"/>
          <w:szCs w:val="21"/>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highlight w:val="none"/>
          <w:lang w:eastAsia="zh-CN"/>
        </w:rPr>
        <w:outlineLvl w:val="1"/>
      </w:pPr>
      <w:r/>
      <w:bookmarkStart w:id="290" w:name="_Toc149720826"/>
      <w:r/>
      <w:bookmarkStart w:id="291" w:name="_Toc150774738"/>
      <w:r/>
      <w:bookmarkStart w:id="292" w:name="_Toc264969223"/>
      <w:r/>
      <w:bookmarkStart w:id="293" w:name="_Toc164608647"/>
      <w:r/>
      <w:bookmarkStart w:id="294" w:name="_Toc151193847"/>
      <w:r/>
      <w:bookmarkStart w:id="295" w:name="_Toc151193631"/>
      <w:r/>
      <w:bookmarkStart w:id="296" w:name="_Toc127161447"/>
      <w:r/>
      <w:bookmarkStart w:id="297" w:name="_Toc151193703"/>
      <w:r/>
      <w:bookmarkStart w:id="298" w:name="_Toc226965723"/>
      <w:r/>
      <w:bookmarkStart w:id="299" w:name="_Toc151193775"/>
      <w:r/>
      <w:bookmarkStart w:id="300" w:name="_Toc127151533"/>
      <w:r/>
      <w:bookmarkStart w:id="301" w:name="_Toc164351627"/>
      <w:r/>
      <w:bookmarkStart w:id="302" w:name="_Toc265228371"/>
      <w:r/>
      <w:bookmarkStart w:id="303" w:name="_Toc164229374"/>
      <w:r/>
      <w:bookmarkStart w:id="304" w:name="_Toc195842898"/>
      <w:r/>
      <w:bookmarkStart w:id="305" w:name="_Toc151193921"/>
      <w:r/>
      <w:bookmarkStart w:id="306" w:name="_Toc164608802"/>
      <w:r/>
      <w:bookmarkStart w:id="307" w:name="_Toc142311035"/>
      <w:r/>
      <w:bookmarkStart w:id="308" w:name="_Toc305158801"/>
      <w:r/>
      <w:bookmarkStart w:id="309" w:name="_Toc520356158"/>
      <w:r/>
      <w:bookmarkStart w:id="310" w:name="_Toc226965806"/>
      <w:r/>
      <w:bookmarkStart w:id="311" w:name="_Toc150480771"/>
      <w:r/>
      <w:bookmarkStart w:id="312" w:name="_Toc226309777"/>
      <w:r/>
      <w:bookmarkStart w:id="313" w:name="_Toc151190160"/>
      <w:r/>
      <w:bookmarkStart w:id="314" w:name="_Toc305158875"/>
      <w:r/>
      <w:bookmarkStart w:id="315" w:name="_Toc164229228"/>
      <w:r/>
      <w:bookmarkStart w:id="316" w:name="_Toc150509284"/>
      <w:r/>
      <w:bookmarkStart w:id="317" w:name="_Toc150774633"/>
      <w:r/>
      <w:bookmarkStart w:id="318" w:name="_Toc226337229"/>
      <w:r/>
      <w:bookmarkStart w:id="319" w:name="_Toc127151734"/>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响应文件的</w:t>
      </w:r>
      <w:r>
        <w:rPr>
          <w:rFonts w:hint="eastAsia" w:ascii="宋体" w:hAnsi="宋体" w:eastAsia="宋体" w:cs="宋体"/>
          <w:sz w:val="21"/>
          <w:szCs w:val="21"/>
          <w:highlight w:val="none"/>
          <w:lang w:val="en-US" w:eastAsia="zh-CN"/>
        </w:rPr>
        <w:t xml:space="preserve">制作、</w:t>
      </w:r>
      <w:r>
        <w:rPr>
          <w:rFonts w:hint="eastAsia" w:ascii="宋体" w:hAnsi="宋体" w:eastAsia="宋体" w:cs="宋体"/>
          <w:sz w:val="21"/>
          <w:szCs w:val="21"/>
          <w:highlight w:val="none"/>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lang w:eastAsia="zh-CN"/>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highlight w:val="none"/>
          <w:lang w:val="en-US" w:eastAsia="zh-CN"/>
        </w:rPr>
      </w:pPr>
      <w:r/>
      <w:bookmarkStart w:id="320" w:name="_Toc151193704"/>
      <w:r/>
      <w:bookmarkStart w:id="321" w:name="_Toc151190161"/>
      <w:r/>
      <w:bookmarkStart w:id="322" w:name="_Toc151193848"/>
      <w:r/>
      <w:bookmarkStart w:id="323" w:name="_Toc265228372"/>
      <w:r/>
      <w:bookmarkStart w:id="324" w:name="_Toc305158876"/>
      <w:r/>
      <w:bookmarkStart w:id="325" w:name="_Toc520356159"/>
      <w:r/>
      <w:bookmarkStart w:id="326" w:name="_Toc195842899"/>
      <w:r/>
      <w:bookmarkStart w:id="327" w:name="_Toc305158802"/>
      <w:r/>
      <w:bookmarkStart w:id="328" w:name="_Toc264969224"/>
      <w:r/>
      <w:bookmarkStart w:id="329" w:name="_Toc226965724"/>
      <w:r/>
      <w:bookmarkStart w:id="330" w:name="_Toc150774739"/>
      <w:r/>
      <w:bookmarkStart w:id="331" w:name="_Toc151193922"/>
      <w:r/>
      <w:bookmarkStart w:id="332" w:name="_Toc127151534"/>
      <w:r/>
      <w:bookmarkStart w:id="333" w:name="_Toc150509285"/>
      <w:r/>
      <w:bookmarkStart w:id="334" w:name="_Toc226337230"/>
      <w:r/>
      <w:bookmarkStart w:id="335" w:name="_Toc150480772"/>
      <w:r/>
      <w:bookmarkStart w:id="336" w:name="_Toc226309778"/>
      <w:r/>
      <w:bookmarkStart w:id="337" w:name="_Toc151193632"/>
      <w:r/>
      <w:bookmarkStart w:id="338" w:name="_Toc151193776"/>
      <w:r/>
      <w:bookmarkStart w:id="339" w:name="_Toc150774634"/>
      <w:r/>
      <w:bookmarkStart w:id="340" w:name="_Toc142311036"/>
      <w:r/>
      <w:bookmarkStart w:id="341" w:name="_Toc226965807"/>
      <w:r>
        <w:rPr>
          <w:rFonts w:hint="eastAsia" w:ascii="宋体" w:hAnsi="宋体" w:eastAsia="宋体" w:cs="宋体"/>
          <w:sz w:val="21"/>
          <w:szCs w:val="21"/>
          <w:highlight w:val="none"/>
          <w:lang w:val="en-US" w:eastAsia="zh-CN"/>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sz w:val="21"/>
          <w:szCs w:val="21"/>
          <w:highlight w:val="none"/>
          <w:lang w:val="en-US" w:eastAsia="zh-CN"/>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13.2竞争性磋商文件要求盖章的内容，一般通过投标文件编制工具加盖电子签章。</w:t>
      </w:r>
      <w:r>
        <w:rPr>
          <w:rFonts w:hint="eastAsia" w:ascii="宋体" w:hAnsi="宋体" w:eastAsia="宋体" w:cs="宋体"/>
          <w:sz w:val="21"/>
          <w:szCs w:val="21"/>
          <w:highlight w:val="none"/>
          <w:lang w:val="en-US" w:eastAsia="zh-CN"/>
        </w:rPr>
      </w:r>
      <w:r/>
    </w:p>
    <w:p>
      <w:pPr>
        <w:pStyle w:val="1077"/>
        <w:jc w:val="center"/>
        <w:spacing w:before="0" w:line="360" w:lineRule="auto"/>
        <w:rPr>
          <w:rFonts w:ascii="Times New Roman" w:hAnsi="Times New Roman" w:eastAsia="宋体" w:cs="Times New Roman"/>
          <w:b/>
          <w:sz w:val="28"/>
        </w:rPr>
      </w:pPr>
      <w:r>
        <w:rPr>
          <w:rFonts w:ascii="Times New Roman" w:hAnsi="Times New Roman" w:eastAsia="宋体" w:cs="Times New Roman"/>
          <w:b/>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b/>
          <w:sz w:val="28"/>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bookmarkStart w:id="342" w:name="_Toc151193849"/>
      <w:r/>
      <w:bookmarkStart w:id="343" w:name="_Toc305158803"/>
      <w:r/>
      <w:bookmarkStart w:id="344" w:name="_Toc150774635"/>
      <w:r/>
      <w:bookmarkStart w:id="345" w:name="_Toc226309779"/>
      <w:r/>
      <w:bookmarkStart w:id="346" w:name="_Toc127151535"/>
      <w:r/>
      <w:bookmarkStart w:id="347" w:name="_Toc150509286"/>
      <w:r/>
      <w:bookmarkStart w:id="348" w:name="_Toc151193633"/>
      <w:r/>
      <w:bookmarkStart w:id="349" w:name="_Toc151193777"/>
      <w:r/>
      <w:bookmarkStart w:id="350" w:name="_Toc164608649"/>
      <w:r/>
      <w:bookmarkStart w:id="351" w:name="_Toc195842900"/>
      <w:r/>
      <w:bookmarkStart w:id="352" w:name="_Toc142311037"/>
      <w:r/>
      <w:bookmarkStart w:id="353" w:name="_Toc164229230"/>
      <w:r/>
      <w:bookmarkStart w:id="354" w:name="_Toc150774740"/>
      <w:r/>
      <w:bookmarkStart w:id="355" w:name="_Toc226965808"/>
      <w:r/>
      <w:bookmarkStart w:id="356" w:name="_Toc151190162"/>
      <w:r/>
      <w:bookmarkStart w:id="357" w:name="_Toc264969225"/>
      <w:r/>
      <w:bookmarkStart w:id="358" w:name="_Toc164351629"/>
      <w:r/>
      <w:bookmarkStart w:id="359" w:name="_Toc151193705"/>
      <w:r/>
      <w:bookmarkStart w:id="360" w:name="_Toc520356160"/>
      <w:r/>
      <w:bookmarkStart w:id="361" w:name="_Toc265228373"/>
      <w:r/>
      <w:bookmarkStart w:id="362" w:name="_Toc150480773"/>
      <w:r/>
      <w:bookmarkStart w:id="363" w:name="_Toc226337231"/>
      <w:r/>
      <w:bookmarkStart w:id="364" w:name="_Toc305158877"/>
      <w:r/>
      <w:bookmarkStart w:id="365" w:name="_Toc164608804"/>
      <w:r/>
      <w:bookmarkStart w:id="366" w:name="_Toc226965725"/>
      <w:r/>
      <w:bookmarkStart w:id="367" w:name="_Toc149720828"/>
      <w:r/>
      <w:bookmarkStart w:id="368" w:name="_Toc127151736"/>
      <w:r/>
      <w:bookmarkStart w:id="369" w:name="_Toc127161449"/>
      <w:r/>
      <w:bookmarkStart w:id="370" w:name="_Toc151193923"/>
      <w:r/>
      <w:bookmarkStart w:id="371" w:name="_Toc164229376"/>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sz w:val="21"/>
          <w:szCs w:val="21"/>
          <w:highlight w:val="none"/>
        </w:rPr>
        <w:t xml:space="preserve">提交</w:t>
      </w:r>
      <w:bookmarkStart w:id="372" w:name="_Toc264969226"/>
      <w:r/>
      <w:bookmarkStart w:id="373" w:name="_Toc305158878"/>
      <w:r/>
      <w:bookmarkStart w:id="374" w:name="_Toc150480774"/>
      <w:r/>
      <w:bookmarkStart w:id="375" w:name="_Toc150774636"/>
      <w:r/>
      <w:bookmarkStart w:id="376" w:name="_Toc127161450"/>
      <w:r/>
      <w:bookmarkStart w:id="377" w:name="_Toc151193778"/>
      <w:r/>
      <w:bookmarkStart w:id="378" w:name="_Toc164229377"/>
      <w:r/>
      <w:bookmarkStart w:id="379" w:name="_Toc142311038"/>
      <w:r/>
      <w:bookmarkStart w:id="380" w:name="_Toc127151536"/>
      <w:r/>
      <w:bookmarkStart w:id="381" w:name="_Toc151193850"/>
      <w:r/>
      <w:bookmarkStart w:id="382" w:name="_Toc150774741"/>
      <w:r/>
      <w:bookmarkStart w:id="383" w:name="_Toc520356161"/>
      <w:r/>
      <w:bookmarkStart w:id="384" w:name="_Toc265228374"/>
      <w:r/>
      <w:bookmarkStart w:id="385" w:name="_Toc226965809"/>
      <w:r/>
      <w:bookmarkStart w:id="386" w:name="_Toc164608650"/>
      <w:r/>
      <w:bookmarkStart w:id="387" w:name="_Toc150509287"/>
      <w:r/>
      <w:bookmarkStart w:id="388" w:name="_Toc149720829"/>
      <w:r/>
      <w:bookmarkStart w:id="389" w:name="_Toc151193634"/>
      <w:r/>
      <w:bookmarkStart w:id="390" w:name="_Toc127151737"/>
      <w:r/>
      <w:bookmarkStart w:id="391" w:name="_Toc226309780"/>
      <w:r/>
      <w:bookmarkStart w:id="392" w:name="_Toc305158804"/>
      <w:r/>
      <w:bookmarkStart w:id="393" w:name="_Toc151193924"/>
      <w:r/>
      <w:bookmarkStart w:id="394" w:name="_Toc151190163"/>
      <w:r/>
      <w:bookmarkStart w:id="395" w:name="_Toc164608805"/>
      <w:r/>
      <w:bookmarkStart w:id="396" w:name="_Toc226337232"/>
      <w:r/>
      <w:bookmarkStart w:id="397" w:name="_Toc164351630"/>
      <w:r/>
      <w:bookmarkStart w:id="398" w:name="_Toc226965726"/>
      <w:r/>
      <w:bookmarkStart w:id="399" w:name="_Toc151193706"/>
      <w:r/>
      <w:bookmarkStart w:id="400" w:name="_Toc195842901"/>
      <w:r/>
      <w:bookmarkStart w:id="401" w:name="_Toc164229231"/>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eastAsia="宋体" w:cs="宋体"/>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14.2采购人及采购代理机构拒绝接受通过电子交易平台以外任何形式提交的响应文件，磋商保证金除外。</w:t>
      </w:r>
      <w:r>
        <w:rPr>
          <w:rFonts w:hint="eastAsia" w:ascii="宋体" w:hAnsi="宋体" w:eastAsia="宋体" w:cs="宋体"/>
          <w:sz w:val="21"/>
          <w:szCs w:val="21"/>
          <w:highlight w:val="none"/>
          <w:lang w:val="en-US" w:eastAsia="zh-CN"/>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15.1供应商应在竞争性磋商文件要求提交响应文件截止时间前，将电子响应文件提交至“苏采云”政府采购一体化平台。</w:t>
      </w:r>
      <w:r>
        <w:rPr>
          <w:rFonts w:hint="eastAsia" w:ascii="宋体" w:hAnsi="宋体" w:eastAsia="宋体" w:cs="宋体"/>
          <w:sz w:val="21"/>
          <w:szCs w:val="21"/>
          <w:highlight w:val="none"/>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bookmarkStart w:id="402" w:name="_Toc142311039"/>
      <w:r/>
      <w:bookmarkStart w:id="403" w:name="_Toc164229378"/>
      <w:r/>
      <w:bookmarkStart w:id="404" w:name="_Toc150774742"/>
      <w:r/>
      <w:bookmarkStart w:id="405" w:name="_Toc150509288"/>
      <w:r/>
      <w:bookmarkStart w:id="406" w:name="_Toc226337233"/>
      <w:r/>
      <w:bookmarkStart w:id="407" w:name="_Toc264969227"/>
      <w:r/>
      <w:bookmarkStart w:id="408" w:name="_Toc127151537"/>
      <w:r/>
      <w:bookmarkStart w:id="409" w:name="_Toc151193779"/>
      <w:r/>
      <w:bookmarkStart w:id="410" w:name="_Toc127151738"/>
      <w:r/>
      <w:bookmarkStart w:id="411" w:name="_Toc195842902"/>
      <w:r/>
      <w:bookmarkStart w:id="412" w:name="_Toc151193851"/>
      <w:r/>
      <w:bookmarkStart w:id="413" w:name="_Toc151193635"/>
      <w:r/>
      <w:bookmarkStart w:id="414" w:name="_Toc226965810"/>
      <w:r/>
      <w:bookmarkStart w:id="415" w:name="_Toc151193707"/>
      <w:r/>
      <w:bookmarkStart w:id="416" w:name="_Toc150774637"/>
      <w:r/>
      <w:bookmarkStart w:id="417" w:name="_Toc127161451"/>
      <w:r/>
      <w:bookmarkStart w:id="418" w:name="_Toc164608806"/>
      <w:r/>
      <w:bookmarkStart w:id="419" w:name="_Toc305158805"/>
      <w:r/>
      <w:bookmarkStart w:id="420" w:name="_Toc265228375"/>
      <w:r/>
      <w:bookmarkStart w:id="421" w:name="_Toc151193925"/>
      <w:r/>
      <w:bookmarkStart w:id="422" w:name="_Toc149720830"/>
      <w:r/>
      <w:bookmarkStart w:id="423" w:name="_Toc151190164"/>
      <w:r/>
      <w:bookmarkStart w:id="424" w:name="_Toc164608651"/>
      <w:r/>
      <w:bookmarkStart w:id="425" w:name="_Toc520356162"/>
      <w:r/>
      <w:bookmarkStart w:id="426" w:name="_Toc164351631"/>
      <w:r/>
      <w:bookmarkStart w:id="427" w:name="_Toc226965727"/>
      <w:r/>
      <w:bookmarkStart w:id="428" w:name="_Toc164229232"/>
      <w:r/>
      <w:bookmarkStart w:id="429" w:name="_Toc226309781"/>
      <w:r/>
      <w:bookmarkStart w:id="430" w:name="_Toc150480775"/>
      <w:r/>
      <w:bookmarkStart w:id="431" w:name="_Toc305158879"/>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sz w:val="21"/>
          <w:szCs w:val="21"/>
          <w:highlight w:val="none"/>
          <w:lang w:val="en-US" w:eastAsia="zh-CN"/>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sz w:val="21"/>
          <w:szCs w:val="21"/>
          <w:highlight w:val="none"/>
          <w:lang w:val="en-US" w:eastAsia="zh-CN"/>
        </w:rPr>
      </w:r>
      <w:r/>
    </w:p>
    <w:p>
      <w:pPr>
        <w:pStyle w:val="1077"/>
        <w:jc w:val="center"/>
        <w:spacing w:before="0" w:line="360" w:lineRule="auto"/>
        <w:rPr>
          <w:rFonts w:ascii="Times New Roman" w:hAnsi="Times New Roman" w:eastAsia="宋体"/>
          <w:sz w:val="28"/>
        </w:rPr>
      </w:pPr>
      <w:r/>
      <w:bookmarkStart w:id="432" w:name="_Toc151193780"/>
      <w:r/>
      <w:bookmarkStart w:id="433" w:name="_Toc305158880"/>
      <w:r/>
      <w:bookmarkStart w:id="434" w:name="_Toc265228376"/>
      <w:r/>
      <w:bookmarkStart w:id="435" w:name="_Toc151190165"/>
      <w:r/>
      <w:bookmarkStart w:id="436" w:name="_Toc195842903"/>
      <w:r/>
      <w:bookmarkStart w:id="437" w:name="_Toc264969228"/>
      <w:r/>
      <w:bookmarkStart w:id="438" w:name="_Toc151193636"/>
      <w:r/>
      <w:bookmarkStart w:id="439" w:name="_Toc151193926"/>
      <w:r/>
      <w:bookmarkStart w:id="440" w:name="_Toc226965728"/>
      <w:r/>
      <w:bookmarkStart w:id="441" w:name="_Toc520356163"/>
      <w:r/>
      <w:bookmarkStart w:id="442" w:name="_Toc150509289"/>
      <w:r/>
      <w:bookmarkStart w:id="443" w:name="_Toc151193852"/>
      <w:r/>
      <w:bookmarkStart w:id="444" w:name="_Toc150774743"/>
      <w:r/>
      <w:bookmarkStart w:id="445" w:name="_Toc150774638"/>
      <w:r/>
      <w:bookmarkStart w:id="446" w:name="_Toc226965811"/>
      <w:r/>
      <w:bookmarkStart w:id="447" w:name="_Toc305158806"/>
      <w:r/>
      <w:bookmarkStart w:id="448" w:name="_Toc226309782"/>
      <w:r/>
      <w:bookmarkStart w:id="449" w:name="_Toc142311040"/>
      <w:r/>
      <w:bookmarkStart w:id="450" w:name="_Toc150480776"/>
      <w:r/>
      <w:bookmarkStart w:id="451" w:name="_Toc226337234"/>
      <w:r/>
      <w:bookmarkStart w:id="452" w:name="_Toc127151538"/>
      <w:r/>
      <w:bookmarkStart w:id="453" w:name="_Toc151193708"/>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rPr>
          <w:rFonts w:ascii="Times New Roman" w:hAnsi="Times New Roman" w:eastAsia="宋体"/>
          <w:sz w:val="28"/>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17.响应文件的解密与开启</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bookmarkStart w:id="454" w:name="_Toc520356165"/>
      <w:r>
        <w:rPr>
          <w:rFonts w:hint="eastAsia" w:ascii="宋体" w:hAnsi="宋体" w:eastAsia="宋体" w:cs="宋体"/>
          <w:sz w:val="21"/>
          <w:szCs w:val="21"/>
          <w:highlight w:val="none"/>
        </w:rPr>
        <w:t xml:space="preserve">17.1采购人或采购代理机构将按竞争性磋商文件的规定，在响应文件提交截止时间的同一时间和竞争性磋商文件预先确定的地点开启响应文件。</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17.2本项目采用不见面交易模式，使用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在线进行解密。供应商应在规定的时间内对响应文件进行解密，因非系统原因导致的解密失败，视为响应无效。</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17.3供应商不足3家的，不予解密。</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17.4本项目不公开报价。</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17.6</w:t>
      </w:r>
      <w:r>
        <w:rPr>
          <w:rFonts w:hint="eastAsia" w:ascii="宋体" w:hAnsi="宋体" w:eastAsia="宋体" w:cs="宋体"/>
          <w:b/>
          <w:bCs/>
          <w:sz w:val="21"/>
          <w:szCs w:val="21"/>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b/>
          <w:bCs/>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17.7如果在采购活动过程中出现以下情形，导致“</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1)平台系统发生故障而无法登录访问的；</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2)平台系统应用或数据库出现错误，不能进行正常操作的；</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3)平台系统发现严重安全漏洞，有潜在泄密危险的；</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4)病毒发作导致平台系统不能进行正常操作的；</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5)其他无法保证本次采购活动的公平、公正和安全的情况。</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1"/>
          <w:szCs w:val="21"/>
          <w:highlight w:val="none"/>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End w:id="454"/>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磋商小组</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18.1</w:t>
      </w:r>
      <w:r>
        <w:rPr>
          <w:rFonts w:hint="eastAsia" w:ascii="宋体" w:hAnsi="宋体" w:eastAsia="宋体" w:cs="宋体"/>
          <w:sz w:val="21"/>
          <w:szCs w:val="21"/>
        </w:rPr>
        <w:t xml:space="preserve">磋商小组根据政府采购有关规定和本次采购项目的特点进行组建，并负责具体评审事务，独立履行职责。</w:t>
      </w:r>
      <w:bookmarkStart w:id="455" w:name="_Toc520356166"/>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18.2</w:t>
      </w:r>
      <w:r>
        <w:rPr>
          <w:rFonts w:hint="eastAsia" w:ascii="宋体" w:hAnsi="宋体" w:eastAsia="宋体" w:cs="宋体"/>
          <w:sz w:val="21"/>
          <w:szCs w:val="21"/>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评审方法和评审标准</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sz w:val="24"/>
        </w:rPr>
      </w:pPr>
      <w:r>
        <w:rPr>
          <w:rFonts w:hint="eastAsia" w:ascii="宋体" w:hAnsi="宋体" w:eastAsia="宋体" w:cs="宋体"/>
          <w:sz w:val="21"/>
          <w:szCs w:val="21"/>
          <w:lang w:val="en-US" w:eastAsia="zh-CN"/>
        </w:rPr>
        <w:t xml:space="preserve">19.1</w:t>
      </w:r>
      <w:r>
        <w:rPr>
          <w:rFonts w:hint="eastAsia" w:ascii="宋体" w:hAnsi="宋体" w:eastAsia="宋体" w:cs="宋体"/>
          <w:sz w:val="21"/>
          <w:szCs w:val="21"/>
        </w:rPr>
        <w:t xml:space="preserve">见第三章《评审方法和评审标准》。</w:t>
      </w:r>
      <w:r>
        <w:rPr>
          <w:sz w:val="24"/>
        </w:rPr>
      </w:r>
      <w:r/>
    </w:p>
    <w:p>
      <w:pPr>
        <w:pStyle w:val="1077"/>
        <w:spacing w:before="0" w:line="360" w:lineRule="auto"/>
        <w:rPr>
          <w:rFonts w:ascii="Times New Roman" w:hAnsi="Times New Roman" w:eastAsia="宋体" w:cs="Times New Roman"/>
          <w:b/>
          <w:sz w:val="28"/>
          <w:highlight w:val="none"/>
        </w:rPr>
      </w:pPr>
      <w:r/>
      <w:bookmarkStart w:id="457" w:name="_Toc151193787"/>
      <w:r/>
      <w:bookmarkStart w:id="458" w:name="_Toc305158887"/>
      <w:r/>
      <w:bookmarkStart w:id="459" w:name="_Toc150509296"/>
      <w:r/>
      <w:bookmarkStart w:id="460" w:name="_Toc151193715"/>
      <w:r/>
      <w:bookmarkStart w:id="461" w:name="_Toc226965735"/>
      <w:r/>
      <w:bookmarkStart w:id="462" w:name="_Toc127151545"/>
      <w:r/>
      <w:bookmarkStart w:id="463" w:name="_Toc150774645"/>
      <w:r/>
      <w:bookmarkStart w:id="464" w:name="_Toc226337241"/>
      <w:r/>
      <w:bookmarkStart w:id="465" w:name="_Toc226965818"/>
      <w:r/>
      <w:bookmarkStart w:id="466" w:name="_Toc195842910"/>
      <w:r/>
      <w:bookmarkStart w:id="467" w:name="_Toc265228383"/>
      <w:r/>
      <w:bookmarkStart w:id="468" w:name="_Toc151193643"/>
      <w:r/>
      <w:bookmarkStart w:id="469" w:name="_Toc305158813"/>
      <w:r/>
      <w:bookmarkStart w:id="470" w:name="_Toc142311047"/>
      <w:r/>
      <w:bookmarkStart w:id="471" w:name="_Toc264969235"/>
      <w:r/>
      <w:bookmarkStart w:id="472" w:name="_Toc226309789"/>
      <w:r/>
      <w:bookmarkStart w:id="473" w:name="_Toc150774750"/>
      <w:r/>
      <w:bookmarkStart w:id="474" w:name="_Toc150480783"/>
      <w:r/>
      <w:bookmarkStart w:id="475" w:name="_Toc151190172"/>
      <w:r/>
      <w:bookmarkStart w:id="476" w:name="_Toc151193859"/>
      <w:r/>
      <w:bookmarkStart w:id="477" w:name="_Toc151193933"/>
      <w:r>
        <w:rPr>
          <w:rFonts w:ascii="Times New Roman" w:hAnsi="Times New Roman" w:eastAsia="宋体" w:cs="Times New Roman"/>
          <w:b/>
          <w:sz w:val="28"/>
          <w:highlight w:val="none"/>
        </w:rPr>
        <w:t xml:space="preserve">六   </w:t>
      </w:r>
      <w:bookmarkEnd w:id="456"/>
      <w:r>
        <w:rPr>
          <w:rFonts w:ascii="Times New Roman" w:hAnsi="Times New Roman" w:eastAsia="宋体" w:cs="Times New Roman"/>
          <w:b/>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s="Times New Roman"/>
          <w:b/>
          <w:sz w:val="28"/>
          <w:highlight w:val="none"/>
        </w:rPr>
        <w:t xml:space="preserve">成交</w:t>
      </w:r>
      <w:r>
        <w:rPr>
          <w:rFonts w:ascii="Times New Roman" w:hAnsi="Times New Roman" w:eastAsia="宋体" w:cs="Times New Roman"/>
          <w:b/>
          <w:sz w:val="28"/>
          <w:highlight w:val="none"/>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Start w:id="478" w:name="_Toc150774752"/>
      <w:r/>
      <w:bookmarkStart w:id="479" w:name="_Toc127151547"/>
      <w:r/>
      <w:bookmarkStart w:id="480" w:name="_Toc151193935"/>
      <w:r/>
      <w:bookmarkStart w:id="481" w:name="_Toc226309791"/>
      <w:r/>
      <w:bookmarkStart w:id="482" w:name="_Toc195842912"/>
      <w:r/>
      <w:bookmarkStart w:id="483" w:name="_Toc164608661"/>
      <w:r/>
      <w:bookmarkStart w:id="484" w:name="_Toc305158815"/>
      <w:r/>
      <w:bookmarkStart w:id="485" w:name="_Toc164229242"/>
      <w:r/>
      <w:bookmarkStart w:id="486" w:name="_Toc226965737"/>
      <w:r/>
      <w:bookmarkStart w:id="487" w:name="_Toc127151748"/>
      <w:r/>
      <w:bookmarkStart w:id="488" w:name="_Toc151193789"/>
      <w:r/>
      <w:bookmarkStart w:id="489" w:name="_Toc265228385"/>
      <w:r/>
      <w:bookmarkStart w:id="490" w:name="_Toc151193645"/>
      <w:r/>
      <w:bookmarkStart w:id="491" w:name="_Toc164351641"/>
      <w:r/>
      <w:bookmarkStart w:id="492" w:name="_Toc150774647"/>
      <w:r/>
      <w:bookmarkStart w:id="493" w:name="_Toc151190174"/>
      <w:r/>
      <w:bookmarkStart w:id="494" w:name="_Toc305158889"/>
      <w:r/>
      <w:bookmarkStart w:id="495" w:name="_Toc164608816"/>
      <w:r/>
      <w:bookmarkStart w:id="496" w:name="_Toc150509298"/>
      <w:r/>
      <w:bookmarkStart w:id="497" w:name="_Toc127161461"/>
      <w:r/>
      <w:bookmarkStart w:id="498" w:name="_Toc264969237"/>
      <w:r/>
      <w:bookmarkStart w:id="499" w:name="_Toc151193717"/>
      <w:r/>
      <w:bookmarkStart w:id="500" w:name="_Toc226965820"/>
      <w:r/>
      <w:bookmarkStart w:id="501" w:name="_Toc164229388"/>
      <w:r/>
      <w:bookmarkStart w:id="502" w:name="_Toc226337243"/>
      <w:r/>
      <w:bookmarkStart w:id="503" w:name="_Toc150480785"/>
      <w:r/>
      <w:bookmarkStart w:id="504" w:name="_Toc142311049"/>
      <w:r/>
      <w:bookmarkStart w:id="505" w:name="_Toc149720840"/>
      <w:r/>
      <w:bookmarkStart w:id="506" w:name="_Toc151193861"/>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20.1</w:t>
      </w:r>
      <w:r>
        <w:rPr>
          <w:rFonts w:hint="eastAsia" w:ascii="宋体" w:hAnsi="宋体" w:eastAsia="宋体" w:cs="宋体"/>
          <w:sz w:val="21"/>
          <w:szCs w:val="21"/>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bookmarkStart w:id="507" w:name="_Toc305158817"/>
      <w:r/>
      <w:bookmarkStart w:id="508" w:name="_Toc305158891"/>
      <w:r/>
      <w:bookmarkStart w:id="509" w:name="_Toc127151549"/>
      <w:r/>
      <w:bookmarkStart w:id="510" w:name="_Toc149720842"/>
      <w:r/>
      <w:bookmarkStart w:id="511" w:name="_Toc164351643"/>
      <w:r/>
      <w:bookmarkStart w:id="512" w:name="_Toc226965822"/>
      <w:r/>
      <w:bookmarkStart w:id="513" w:name="_Toc127151750"/>
      <w:r/>
      <w:bookmarkStart w:id="514" w:name="_Toc265228387"/>
      <w:r/>
      <w:bookmarkStart w:id="515" w:name="_Ref467306425"/>
      <w:r/>
      <w:bookmarkStart w:id="516" w:name="_Ref467307090"/>
      <w:r/>
      <w:bookmarkStart w:id="517" w:name="_Toc520356176"/>
      <w:r/>
      <w:bookmarkStart w:id="518" w:name="_Toc226337245"/>
      <w:r/>
      <w:bookmarkStart w:id="519" w:name="_Toc264969239"/>
      <w:r/>
      <w:bookmarkStart w:id="520" w:name="_Toc150509300"/>
      <w:r/>
      <w:bookmarkStart w:id="521" w:name="_Toc151193719"/>
      <w:r/>
      <w:bookmarkStart w:id="522" w:name="_Toc150480787"/>
      <w:r/>
      <w:bookmarkStart w:id="523" w:name="_Toc164608818"/>
      <w:r/>
      <w:bookmarkStart w:id="524" w:name="_Toc151193863"/>
      <w:r/>
      <w:bookmarkStart w:id="525" w:name="_Toc195842914"/>
      <w:r/>
      <w:bookmarkStart w:id="526" w:name="_Toc151193791"/>
      <w:r/>
      <w:bookmarkStart w:id="527" w:name="_Toc150774754"/>
      <w:r/>
      <w:bookmarkStart w:id="528" w:name="_Toc151193647"/>
      <w:r/>
      <w:bookmarkStart w:id="529" w:name="_Toc142311051"/>
      <w:r/>
      <w:bookmarkStart w:id="530" w:name="_Toc151193937"/>
      <w:r/>
      <w:bookmarkStart w:id="531" w:name="_Toc164229390"/>
      <w:r/>
      <w:bookmarkStart w:id="532" w:name="_Toc164608663"/>
      <w:r/>
      <w:bookmarkStart w:id="533" w:name="_Toc127161463"/>
      <w:r/>
      <w:bookmarkStart w:id="534" w:name="_Toc226965739"/>
      <w:r/>
      <w:bookmarkStart w:id="535" w:name="_Toc150774649"/>
      <w:r/>
      <w:bookmarkStart w:id="536" w:name="_Toc151190176"/>
      <w:r/>
      <w:bookmarkStart w:id="537" w:name="_Toc226309793"/>
      <w:r/>
      <w:bookmarkStart w:id="538" w:name="_Toc164229244"/>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成交公告与成交通知书</w:t>
      </w:r>
      <w:bookmarkEnd w:id="507"/>
      <w:r/>
      <w:bookmarkEnd w:id="508"/>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cs="宋体"/>
          <w:szCs w:val="21"/>
          <w:highlight w:val="none"/>
        </w:rPr>
        <w:t xml:space="preserve">21.1采购人从评审报告提出的成交候选供应商中，按照排序由高到低的原则确定成交供应商。采购人确定成交供应商后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公告成交结果，同时向成交供应商发出成交通知书，成交公告期限为1个工作日。</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21.2</w:t>
      </w:r>
      <w:r>
        <w:rPr>
          <w:rFonts w:hint="eastAsia" w:ascii="宋体" w:hAnsi="宋体" w:eastAsia="宋体" w:cs="宋体"/>
          <w:sz w:val="21"/>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终止</w:t>
      </w:r>
      <w:r>
        <w:rPr>
          <w:rFonts w:hint="eastAsia" w:ascii="宋体" w:hAnsi="宋体" w:eastAsia="宋体" w:cs="宋体"/>
          <w:sz w:val="21"/>
          <w:szCs w:val="21"/>
        </w:rPr>
      </w:r>
      <w:r/>
    </w:p>
    <w:p>
      <w:pPr>
        <w:pStyle w:val="1075"/>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64229245"/>
      <w:r/>
      <w:bookmarkStart w:id="540" w:name="_Toc151193864"/>
      <w:r/>
      <w:bookmarkStart w:id="541" w:name="_Toc226337246"/>
      <w:r/>
      <w:bookmarkStart w:id="542" w:name="_Toc164608819"/>
      <w:r/>
      <w:bookmarkStart w:id="543" w:name="_Toc142311052"/>
      <w:r/>
      <w:bookmarkStart w:id="544" w:name="_Toc127151751"/>
      <w:r/>
      <w:bookmarkStart w:id="545" w:name="_Ref467307062"/>
      <w:r/>
      <w:bookmarkStart w:id="546" w:name="_Toc305158892"/>
      <w:r/>
      <w:bookmarkStart w:id="547" w:name="_Toc151193720"/>
      <w:r/>
      <w:bookmarkStart w:id="548" w:name="_Toc150509301"/>
      <w:r/>
      <w:bookmarkStart w:id="549" w:name="_Toc150774650"/>
      <w:r/>
      <w:bookmarkStart w:id="550" w:name="_Toc164351644"/>
      <w:r/>
      <w:bookmarkStart w:id="551" w:name="_Ref467307204"/>
      <w:r/>
      <w:bookmarkStart w:id="552" w:name="_Toc226965740"/>
      <w:r/>
      <w:bookmarkStart w:id="553" w:name="_Ref467306978"/>
      <w:r/>
      <w:bookmarkStart w:id="554" w:name="_Toc150774755"/>
      <w:r/>
      <w:bookmarkStart w:id="555" w:name="_Toc195842915"/>
      <w:r/>
      <w:bookmarkStart w:id="556" w:name="_Toc520356175"/>
      <w:r/>
      <w:bookmarkStart w:id="557" w:name="_Toc164229391"/>
      <w:r/>
      <w:bookmarkStart w:id="558" w:name="_Toc151193938"/>
      <w:r/>
      <w:bookmarkStart w:id="559" w:name="_Toc150480788"/>
      <w:r/>
      <w:bookmarkStart w:id="560" w:name="_Toc226965823"/>
      <w:r/>
      <w:bookmarkStart w:id="561" w:name="_Toc305158818"/>
      <w:r/>
      <w:bookmarkStart w:id="562" w:name="_Toc265228388"/>
      <w:r/>
      <w:bookmarkStart w:id="563" w:name="_Toc151193792"/>
      <w:r/>
      <w:bookmarkStart w:id="564" w:name="_Toc151193648"/>
      <w:r/>
      <w:bookmarkStart w:id="565" w:name="_Toc151190177"/>
      <w:r/>
      <w:bookmarkStart w:id="566" w:name="_Toc127151550"/>
      <w:r/>
      <w:bookmarkStart w:id="567" w:name="_Toc164608664"/>
      <w:r/>
      <w:bookmarkStart w:id="568" w:name="_Toc149720843"/>
      <w:r/>
      <w:bookmarkStart w:id="569" w:name="_Toc226309794"/>
      <w:r/>
      <w:bookmarkStart w:id="570" w:name="_Toc264969240"/>
      <w:r/>
      <w:bookmarkStart w:id="571" w:name="_Ref467306377"/>
      <w:r/>
      <w:bookmarkStart w:id="572" w:name="_Toc127161464"/>
      <w:r>
        <w:rPr>
          <w:rFonts w:hint="eastAsia" w:ascii="宋体" w:hAnsi="宋体" w:eastAsia="宋体" w:cs="宋体"/>
          <w:sz w:val="21"/>
          <w:szCs w:val="21"/>
          <w:highlight w:val="none"/>
          <w:lang w:val="en-US" w:eastAsia="zh-CN"/>
        </w:rPr>
        <w:t xml:space="preserve">22.1在采购中，出现下列情形之一的，采购人或采购代理机构将终止竞争性磋商采购活动，发布项目终止公告并说明原因，重新开展采购活动：</w:t>
      </w:r>
      <w:r>
        <w:rPr>
          <w:rFonts w:hint="eastAsia" w:ascii="宋体" w:hAnsi="宋体" w:eastAsia="宋体" w:cs="宋体"/>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22.1.1因情况变化，不再符合规定的竞争性磋商采购方式适用情形的；</w:t>
      </w:r>
      <w:r>
        <w:rPr>
          <w:rFonts w:hint="eastAsia" w:ascii="宋体" w:hAnsi="宋体" w:eastAsia="宋体" w:cs="宋体"/>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22.1.2出现影响采购公正的违法、违规行为的；</w:t>
      </w:r>
      <w:r>
        <w:rPr>
          <w:rFonts w:hint="eastAsia" w:ascii="宋体" w:hAnsi="宋体" w:eastAsia="宋体" w:cs="宋体"/>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sz w:val="21"/>
          <w:szCs w:val="21"/>
          <w:highlight w:val="none"/>
          <w:lang w:val="en-US" w:eastAsia="zh-CN"/>
        </w:rPr>
      </w:r>
      <w:r/>
    </w:p>
    <w:p>
      <w:pPr>
        <w:pStyle w:val="1075"/>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22.1.4平台系统出现序号17.7的所述情形，情况严重且影响采购活动公平、公正性的。</w:t>
      </w:r>
      <w:r>
        <w:rPr>
          <w:rFonts w:hint="eastAsia" w:ascii="宋体" w:hAnsi="宋体" w:eastAsia="宋体" w:cs="宋体"/>
          <w:sz w:val="21"/>
          <w:szCs w:val="21"/>
          <w:highlight w:val="none"/>
          <w:lang w:val="en-US" w:eastAsia="zh-CN"/>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23.1</w:t>
      </w:r>
      <w:r>
        <w:rPr>
          <w:rFonts w:hint="eastAsia" w:ascii="宋体" w:hAnsi="宋体" w:eastAsia="宋体" w:cs="宋体"/>
          <w:sz w:val="21"/>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Cs w:val="21"/>
          <w:highlight w:val="none"/>
        </w:rPr>
        <w:t xml:space="preserve">（</w:t>
      </w:r>
      <w:r>
        <w:rPr>
          <w:rFonts w:hint="eastAsia" w:ascii="宋体" w:hAnsi="宋体" w:cs="宋体"/>
          <w:b/>
          <w:bCs/>
          <w:szCs w:val="21"/>
          <w:highlight w:val="none"/>
        </w:rPr>
        <w:t xml:space="preserve">同时在“苏采云”政府采购一体化平台中签订线上合同</w:t>
      </w:r>
      <w:r>
        <w:rPr>
          <w:rFonts w:hint="eastAsia" w:ascii="宋体" w:hAnsi="宋体" w:cs="宋体"/>
          <w:szCs w:val="21"/>
          <w:highlight w:val="none"/>
        </w:rPr>
        <w:t xml:space="preserve">）。</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23.2</w:t>
      </w:r>
      <w:r>
        <w:rPr>
          <w:rFonts w:hint="eastAsia" w:ascii="宋体" w:hAnsi="宋体" w:eastAsia="宋体" w:cs="宋体"/>
          <w:sz w:val="21"/>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23.3</w:t>
      </w:r>
      <w:r>
        <w:rPr>
          <w:rFonts w:hint="eastAsia" w:ascii="宋体" w:hAnsi="宋体" w:eastAsia="宋体" w:cs="宋体"/>
          <w:sz w:val="21"/>
          <w:szCs w:val="21"/>
        </w:rPr>
        <w:t xml:space="preserve">联合体获得成交资格的，联合体各方应当共同与采购人签订合同，就成交项目向采购人承担连带责任。</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23.4</w:t>
      </w:r>
      <w:r>
        <w:rPr>
          <w:rFonts w:hint="eastAsia" w:ascii="宋体" w:hAnsi="宋体" w:eastAsia="宋体" w:cs="宋体"/>
          <w:sz w:val="21"/>
          <w:szCs w:val="21"/>
        </w:rPr>
        <w:t xml:space="preserve">政府采购合同不能转包。</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23.5</w:t>
      </w:r>
      <w:r>
        <w:rPr>
          <w:rFonts w:hint="eastAsia" w:ascii="宋体" w:hAnsi="宋体" w:eastAsia="宋体" w:cs="宋体"/>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。成交供应商就采购项目和分包项目向采购人负责，分包供应商就分包项目承担责任。</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End w:id="515"/>
      <w:r/>
      <w:bookmarkEnd w:id="516"/>
      <w:r/>
      <w:bookmarkEnd w:id="517"/>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询问与质疑</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24.1</w:t>
      </w:r>
      <w:r>
        <w:rPr>
          <w:rFonts w:hint="eastAsia" w:ascii="宋体" w:hAnsi="宋体" w:eastAsia="宋体" w:cs="宋体"/>
          <w:sz w:val="21"/>
          <w:szCs w:val="21"/>
        </w:rPr>
        <w:t xml:space="preserve">询问</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24.1.1</w:t>
      </w:r>
      <w:r>
        <w:rPr>
          <w:rFonts w:hint="eastAsia" w:ascii="宋体" w:hAnsi="宋体" w:eastAsia="宋体" w:cs="宋体"/>
          <w:sz w:val="21"/>
          <w:szCs w:val="21"/>
        </w:rPr>
        <w:t xml:space="preserve">供应商对政府采购活动事项有疑问的，可依法提出询问，并按《供应商须知资料表》载明的形式送达采购人或采购代理机构。</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24.1.2</w:t>
      </w:r>
      <w:r>
        <w:rPr>
          <w:rFonts w:hint="eastAsia" w:ascii="宋体" w:hAnsi="宋体" w:eastAsia="宋体" w:cs="宋体"/>
          <w:sz w:val="21"/>
          <w:szCs w:val="21"/>
        </w:rPr>
        <w:t xml:space="preserve">采购人或采购代理机构对供应商依法提出的询问，在3个工作日内作出答复，但答复的内容不得涉及商业秘密。</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24.2</w:t>
      </w:r>
      <w:r>
        <w:rPr>
          <w:rFonts w:hint="eastAsia" w:ascii="宋体" w:hAnsi="宋体" w:eastAsia="宋体" w:cs="宋体"/>
          <w:sz w:val="21"/>
          <w:szCs w:val="21"/>
        </w:rPr>
        <w:t xml:space="preserve">质疑</w:t>
      </w:r>
      <w:r>
        <w:rPr>
          <w:rFonts w:hint="eastAsia" w:ascii="宋体" w:hAnsi="宋体" w:eastAsia="宋体" w:cs="宋体"/>
          <w:sz w:val="21"/>
          <w:szCs w:val="21"/>
        </w:rPr>
      </w:r>
      <w:r/>
    </w:p>
    <w:p>
      <w:pPr>
        <w:pStyle w:val="1075"/>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eastAsia="zh-CN"/>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1075"/>
        <w:ind w:firstLine="422"/>
        <w:spacing w:line="360" w:lineRule="auto"/>
        <w:rPr>
          <w:rFonts w:hint="eastAsia" w:ascii="宋体" w:hAnsi="宋体" w:eastAsia="宋体" w:cs="宋体"/>
          <w:sz w:val="21"/>
          <w:szCs w:val="21"/>
        </w:rPr>
      </w:pPr>
      <w:r>
        <w:rPr>
          <w:rFonts w:hint="eastAsia" w:ascii="宋体" w:hAnsi="宋体" w:cs="宋体"/>
          <w:b/>
          <w:szCs w:val="21"/>
          <w:highlight w:val="none"/>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 w:val="21"/>
          <w:szCs w:val="21"/>
        </w:rPr>
      </w:r>
      <w:r/>
    </w:p>
    <w:p>
      <w:pPr>
        <w:pStyle w:val="1075"/>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24.2.3</w:t>
      </w: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w:instrText>
      </w:r>
      <w:r>
        <w:rPr>
          <w:rFonts w:hint="eastAsia" w:ascii="宋体" w:hAnsi="宋体" w:eastAsia="宋体" w:cs="宋体"/>
          <w:sz w:val="21"/>
          <w:szCs w:val="21"/>
        </w:rPr>
        <w:fldChar w:fldCharType="separate"/>
      </w:r>
      <w:r>
        <w:rPr>
          <w:rStyle w:val="1152"/>
          <w:rFonts w:hint="eastAsia" w:ascii="宋体" w:hAnsi="宋体" w:eastAsia="宋体" w:cs="宋体"/>
          <w:sz w:val="21"/>
          <w:szCs w:val="21"/>
        </w:rPr>
        <w:t xml:space="preserve">http://gk</w:t>
      </w:r>
      <w:bookmarkStart w:id="573" w:name="_Hlt100654014"/>
      <w:r>
        <w:rPr>
          <w:rStyle w:val="1152"/>
          <w:rFonts w:hint="eastAsia" w:ascii="宋体" w:hAnsi="宋体" w:eastAsia="宋体" w:cs="宋体"/>
          <w:sz w:val="21"/>
          <w:szCs w:val="21"/>
        </w:rPr>
        <w:t xml:space="preserve">s</w:t>
      </w:r>
      <w:bookmarkEnd w:id="573"/>
      <w:r>
        <w:rPr>
          <w:rStyle w:val="1152"/>
          <w:rFonts w:hint="eastAsia" w:ascii="宋体" w:hAnsi="宋体" w:eastAsia="宋体" w:cs="宋体"/>
          <w:sz w:val="21"/>
          <w:szCs w:val="21"/>
        </w:rPr>
        <w:t xml:space="preserve">.m</w:t>
      </w:r>
      <w:bookmarkStart w:id="574" w:name="_Hlt100653994"/>
      <w:r/>
      <w:bookmarkStart w:id="575" w:name="_Hlt100653993"/>
      <w:r>
        <w:rPr>
          <w:rStyle w:val="1152"/>
          <w:rFonts w:hint="eastAsia" w:ascii="宋体" w:hAnsi="宋体" w:eastAsia="宋体" w:cs="宋体"/>
          <w:sz w:val="21"/>
          <w:szCs w:val="21"/>
        </w:rPr>
        <w:t xml:space="preserve">o</w:t>
      </w:r>
      <w:bookmarkEnd w:id="574"/>
      <w:r/>
      <w:bookmarkEnd w:id="575"/>
      <w:r/>
      <w:bookmarkStart w:id="576" w:name="_Hlt101169156"/>
      <w:r>
        <w:rPr>
          <w:rStyle w:val="1152"/>
          <w:rFonts w:hint="eastAsia" w:ascii="宋体" w:hAnsi="宋体" w:eastAsia="宋体" w:cs="宋体"/>
          <w:sz w:val="21"/>
          <w:szCs w:val="21"/>
        </w:rPr>
        <w:t xml:space="preserve">f</w:t>
      </w:r>
      <w:bookmarkEnd w:id="576"/>
      <w:r>
        <w:rPr>
          <w:rStyle w:val="1152"/>
          <w:rFonts w:hint="eastAsia" w:ascii="宋体" w:hAnsi="宋体" w:eastAsia="宋体" w:cs="宋体"/>
          <w:sz w:val="21"/>
          <w:szCs w:val="21"/>
        </w:rPr>
        <w:t xml:space="preserve">.gov.cn/ztztz/zhengfucaigouguanli/201802/t20180201_2804589.htm</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24.2.4</w:t>
      </w: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24.2.5</w:t>
      </w:r>
      <w:r>
        <w:rPr>
          <w:rFonts w:hint="eastAsia" w:ascii="宋体" w:hAnsi="宋体" w:eastAsia="宋体" w:cs="宋体"/>
          <w:sz w:val="2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24.3</w:t>
      </w:r>
      <w:r>
        <w:rPr>
          <w:rFonts w:hint="eastAsia" w:ascii="宋体" w:hAnsi="宋体" w:eastAsia="宋体" w:cs="宋体"/>
          <w:sz w:val="21"/>
          <w:szCs w:val="21"/>
        </w:rPr>
        <w:t xml:space="preserve">接收询问和质疑的联系部门、联系电话和通讯地址见《供应商须知资料表》。</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代理费</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25.1</w:t>
      </w:r>
      <w:r>
        <w:rPr>
          <w:rFonts w:hint="eastAsia" w:ascii="宋体" w:hAnsi="宋体" w:eastAsia="宋体" w:cs="宋体"/>
          <w:sz w:val="21"/>
          <w:szCs w:val="21"/>
        </w:rPr>
        <w:t xml:space="preserve">收费对象、收费标准及缴纳时间见《供应商须知资料表》。由成交供应商支付的，成交供应</w:t>
      </w:r>
      <w:r>
        <w:rPr>
          <w:rFonts w:hint="eastAsia" w:ascii="宋体" w:hAnsi="宋体" w:eastAsia="宋体" w:cs="宋体"/>
          <w:sz w:val="21"/>
          <w:szCs w:val="21"/>
          <w:highlight w:val="none"/>
        </w:rPr>
        <w:t xml:space="preserve">商须一次性向采购代理机构缴纳代理费，报价应包含</w:t>
      </w:r>
      <w:r>
        <w:rPr>
          <w:rFonts w:hint="eastAsia" w:ascii="宋体" w:hAnsi="宋体" w:eastAsia="宋体" w:cs="宋体"/>
          <w:sz w:val="21"/>
          <w:szCs w:val="21"/>
          <w:highlight w:val="none"/>
        </w:rPr>
        <w:t xml:space="preserve">代理费用。</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b/>
          <w:bCs/>
          <w:sz w:val="21"/>
          <w:szCs w:val="21"/>
          <w:lang w:val="en-US" w:eastAsia="zh-CN"/>
        </w:rPr>
      </w:pPr>
      <w:r/>
      <w:bookmarkStart w:id="577" w:name="_Toc305158896"/>
      <w:r/>
      <w:bookmarkStart w:id="578" w:name="_Toc265228392"/>
      <w:r/>
      <w:bookmarkStart w:id="579" w:name="_Toc226337250"/>
      <w:r/>
      <w:bookmarkStart w:id="580" w:name="_Toc127151554"/>
      <w:r/>
      <w:bookmarkStart w:id="581" w:name="_Toc142311056"/>
      <w:r/>
      <w:bookmarkStart w:id="582" w:name="_Toc305158822"/>
      <w:r/>
      <w:bookmarkStart w:id="583" w:name="_Toc264969244"/>
      <w:r/>
      <w:bookmarkStart w:id="584" w:name="_Toc353825544"/>
      <w:r/>
      <w:bookmarkStart w:id="585" w:name="_Toc226965827"/>
      <w:r/>
      <w:bookmarkStart w:id="586" w:name="_Toc353873934"/>
      <w:r/>
      <w:bookmarkStart w:id="587" w:name="_Toc150480792"/>
      <w:r/>
      <w:bookmarkStart w:id="588" w:name="_Toc353873664"/>
      <w:r/>
      <w:bookmarkStart w:id="589" w:name="_Toc150774759"/>
      <w:r>
        <w:rPr>
          <w:rFonts w:hint="eastAsia" w:ascii="宋体" w:hAnsi="宋体" w:eastAsia="宋体" w:cs="宋体"/>
          <w:sz w:val="21"/>
          <w:szCs w:val="21"/>
          <w:highlight w:val="none"/>
          <w:lang w:val="en-US" w:eastAsia="zh-CN"/>
        </w:rPr>
        <w:t xml:space="preserve">25.2</w:t>
      </w:r>
      <w:r>
        <w:rPr>
          <w:rFonts w:hint="eastAsia" w:ascii="宋体" w:hAnsi="宋体" w:eastAsia="宋体" w:cs="宋体"/>
          <w:b/>
          <w:bCs/>
          <w:sz w:val="21"/>
          <w:szCs w:val="21"/>
          <w:lang w:val="en-US" w:eastAsia="zh-CN"/>
        </w:rPr>
        <w:t xml:space="preserve">成交供应商须按成交金额为基数，根据江苏省物价局苏价服〔2003〕4号、国家发展改革委员会发改办价格〔2003〕857号、发改价格〔2011〕534号文件精神，按差额定率累进法计算后支付成交服务费，成交服务收费按上述计算方法不足人民币3000元的，按人民币3000元收取。以上费用应在中标（成交）结果公示结束后五个工作日内支付至代理机构。</w:t>
      </w:r>
      <w:r>
        <w:rPr>
          <w:rFonts w:hint="eastAsia" w:ascii="宋体" w:hAnsi="宋体" w:eastAsia="宋体" w:cs="宋体"/>
          <w:b/>
          <w:bCs/>
          <w:sz w:val="21"/>
          <w:szCs w:val="21"/>
          <w:lang w:val="en-US" w:eastAsia="zh-CN"/>
        </w:rPr>
      </w:r>
      <w:r/>
    </w:p>
    <w:p>
      <w:pPr>
        <w:pStyle w:val="1075"/>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代理服务收费标准</w:t>
      </w:r>
      <w:r>
        <w:rPr>
          <w:rFonts w:hint="eastAsia" w:ascii="宋体" w:hAnsi="宋体" w:eastAsia="宋体" w:cs="宋体"/>
          <w:sz w:val="21"/>
          <w:szCs w:val="21"/>
        </w:rPr>
      </w:r>
      <w:r/>
    </w:p>
    <w:tbl>
      <w:tblPr>
        <w:tblW w:w="7659" w:type="dxa"/>
        <w:tblInd w:w="578" w:type="dxa"/>
        <w:tblLayout w:type="fixed"/>
        <w:tblCellMar>
          <w:left w:w="15" w:type="dxa"/>
          <w:top w:w="15" w:type="dxa"/>
          <w:right w:w="15" w:type="dxa"/>
          <w:bottom w:w="0" w:type="dxa"/>
        </w:tblCellMar>
        <w:tblLook w:val="04A0" w:firstRow="1" w:lastRow="0" w:firstColumn="1" w:lastColumn="0" w:noHBand="0" w:noVBand="1"/>
      </w:tblPr>
      <w:tblGrid>
        <w:gridCol w:w="4469"/>
        <w:gridCol w:w="3190"/>
      </w:tblGrid>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5"/>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val="en-US" w:eastAsia="zh-CN"/>
              </w:rPr>
              <w:t xml:space="preserve">成交</w:t>
            </w:r>
            <w:r>
              <w:rPr>
                <w:rFonts w:hint="eastAsia" w:ascii="宋体" w:hAnsi="宋体" w:cs="宋体"/>
                <w:b/>
                <w:color w:val="000000"/>
                <w:szCs w:val="21"/>
                <w:highlight w:val="none"/>
              </w:rPr>
              <w:t xml:space="preserve">金额（万元）</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5"/>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eastAsia="zh-CN"/>
              </w:rPr>
              <w:t xml:space="preserve">成交服务费</w:t>
            </w:r>
            <w:r>
              <w:rPr>
                <w:rFonts w:hint="eastAsia" w:ascii="宋体" w:hAnsi="宋体" w:cs="宋体"/>
                <w:b/>
                <w:color w:val="000000"/>
                <w:szCs w:val="21"/>
                <w:highlight w:val="none"/>
              </w:rPr>
              <w:t xml:space="preserve">费率</w:t>
            </w:r>
            <w:r>
              <w:rPr>
                <w:rFonts w:hint="eastAsia" w:ascii="宋体" w:hAnsi="宋体" w:cs="宋体"/>
                <w:b/>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100（含）以下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100（不含）-500（含）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szCs w:val="21"/>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5"/>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r>
            <w:r/>
          </w:p>
        </w:tc>
      </w:tr>
    </w:tbl>
    <w:p>
      <w:pPr>
        <w:pStyle w:val="1075"/>
        <w:numPr>
          <w:ilvl w:val="0"/>
          <w:numId w:val="0"/>
        </w:numPr>
        <w:ind w:firstLine="210"/>
        <w:spacing w:line="360" w:lineRule="auto"/>
        <w:tabs>
          <w:tab w:val="left" w:pos="360" w:leader="none"/>
        </w:tabs>
        <w:rPr>
          <w:rFonts w:hint="eastAsia" w:ascii="宋体" w:hAnsi="宋体" w:eastAsia="宋体" w:cs="宋体"/>
          <w:sz w:val="21"/>
          <w:szCs w:val="21"/>
          <w:lang w:val="en-US" w:eastAsia="zh-CN"/>
        </w:rPr>
        <w:outlineLvl w:val="1"/>
      </w:pPr>
      <w:r>
        <w:rPr>
          <w:rFonts w:hint="eastAsia" w:ascii="宋体" w:hAnsi="宋体" w:eastAsia="宋体" w:cs="宋体"/>
          <w:sz w:val="21"/>
          <w:szCs w:val="21"/>
          <w:lang w:val="en-US" w:eastAsia="zh-CN"/>
        </w:rPr>
        <w:t xml:space="preserve">26.纸质响应文件 </w:t>
      </w:r>
      <w:r>
        <w:rPr>
          <w:rFonts w:hint="eastAsia" w:ascii="宋体" w:hAnsi="宋体" w:eastAsia="宋体" w:cs="宋体"/>
          <w:sz w:val="21"/>
          <w:szCs w:val="21"/>
          <w:lang w:val="en-US" w:eastAsia="zh-CN"/>
        </w:rPr>
      </w:r>
      <w:r/>
    </w:p>
    <w:p>
      <w:pPr>
        <w:pStyle w:val="1075"/>
        <w:ind w:firstLine="422"/>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b/>
          <w:bCs/>
          <w:szCs w:val="21"/>
          <w:highlight w:val="none"/>
        </w:rPr>
        <w:t xml:space="preserve">26.1成交供应商在签订合同前向代理机构提供正本1套、副本2套纸质响应文件，在每一份纸质响应文件上要明确注明“正本” 或“副本”字样。</w:t>
      </w:r>
      <w:r>
        <w:rPr>
          <w:rFonts w:hint="eastAsia" w:ascii="宋体" w:hAnsi="宋体" w:cs="宋体"/>
          <w:szCs w:val="21"/>
          <w:highlight w:val="none"/>
        </w:rPr>
      </w:r>
      <w:r/>
    </w:p>
    <w:p>
      <w:pPr>
        <w:pStyle w:val="1075"/>
        <w:ind w:firstLine="42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t xml:space="preserve">26.2 纸质响应文件需与“苏采云”政府采购一体化平台的响应文件一致，成交供应商应按照要求签字、盖章，副本可通过正本复印。</w:t>
      </w:r>
      <w:r>
        <w:rPr>
          <w:rFonts w:hint="eastAsia" w:ascii="宋体" w:hAnsi="宋体" w:cs="宋体"/>
          <w:szCs w:val="21"/>
          <w:highlight w:val="none"/>
        </w:rPr>
      </w:r>
      <w:r/>
    </w:p>
    <w:p>
      <w:pPr>
        <w:pStyle w:val="1075"/>
        <w:ind w:firstLine="42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t xml:space="preserve">26.3 磋商文件所表述（指定）的公章是指法定名称章，不包括合同专用章、业务专用章等印章；盖章是指加盖鲜章。</w:t>
      </w:r>
      <w:r>
        <w:rPr>
          <w:rFonts w:hint="eastAsia" w:ascii="宋体" w:hAnsi="宋体" w:cs="宋体"/>
          <w:szCs w:val="21"/>
          <w:highlight w:val="none"/>
        </w:rPr>
      </w:r>
      <w:r/>
    </w:p>
    <w:p>
      <w:pPr>
        <w:pStyle w:val="1075"/>
        <w:numPr>
          <w:ilvl w:val="0"/>
          <w:numId w:val="0"/>
        </w:numPr>
        <w:spacing w:line="360" w:lineRule="auto"/>
        <w:tabs>
          <w:tab w:val="left" w:pos="1080" w:leader="none"/>
          <w:tab w:val="left" w:pos="2014" w:leader="none"/>
        </w:tabs>
        <w:rPr>
          <w:rFonts w:hint="eastAsia" w:ascii="宋体" w:hAnsi="宋体" w:eastAsia="宋体" w:cs="宋体"/>
          <w:sz w:val="21"/>
          <w:szCs w:val="21"/>
          <w:highlight w:val="yellow"/>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sz w:val="21"/>
          <w:szCs w:val="21"/>
          <w:highlight w:val="yellow"/>
        </w:rPr>
      </w:r>
      <w:r/>
    </w:p>
    <w:p>
      <w:pPr>
        <w:pStyle w:val="1075"/>
        <w:jc w:val="center"/>
        <w:spacing w:line="360" w:lineRule="auto"/>
        <w:rPr>
          <w:rFonts w:ascii="Times New Roman" w:hAnsi="Times New Roman" w:eastAsia="宋体" w:cs="Times New Roman"/>
          <w:b/>
          <w:sz w:val="32"/>
          <w:szCs w:val="32"/>
          <w:highlight w:val="none"/>
        </w:rPr>
        <w:outlineLvl w:val="0"/>
      </w:pPr>
      <w:r/>
      <w:bookmarkStart w:id="590" w:name="_Toc104818927"/>
      <w:r>
        <w:rPr>
          <w:rFonts w:ascii="Times New Roman" w:hAnsi="Times New Roman" w:eastAsia="宋体" w:cs="Times New Roman"/>
          <w:b/>
          <w:sz w:val="32"/>
          <w:szCs w:val="32"/>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ascii="Times New Roman" w:hAnsi="Times New Roman" w:eastAsia="宋体" w:cs="Times New Roman"/>
          <w:b/>
          <w:sz w:val="32"/>
          <w:szCs w:val="32"/>
          <w:highlight w:val="none"/>
        </w:rPr>
        <w:t xml:space="preserve">评审</w:t>
      </w:r>
      <w:r>
        <w:rPr>
          <w:rFonts w:hint="eastAsia" w:ascii="Times New Roman" w:hAnsi="Times New Roman" w:eastAsia="宋体" w:cs="Times New Roman"/>
          <w:b/>
          <w:sz w:val="32"/>
          <w:szCs w:val="32"/>
          <w:highlight w:val="none"/>
        </w:rPr>
        <w:t xml:space="preserve">程序、评审</w:t>
      </w:r>
      <w:r>
        <w:rPr>
          <w:rFonts w:ascii="Times New Roman" w:hAnsi="Times New Roman" w:eastAsia="宋体" w:cs="Times New Roman"/>
          <w:b/>
          <w:sz w:val="32"/>
          <w:szCs w:val="32"/>
          <w:highlight w:val="none"/>
        </w:rPr>
        <w:t xml:space="preserve">方法和评审标准</w:t>
      </w:r>
      <w:bookmarkEnd w:id="590"/>
      <w:r/>
      <w:bookmarkStart w:id="591" w:name="_Toc487900382"/>
      <w:r>
        <w:rPr>
          <w:rFonts w:ascii="Times New Roman" w:hAnsi="Times New Roman" w:eastAsia="宋体" w:cs="Times New Roman"/>
          <w:b/>
          <w:sz w:val="32"/>
          <w:szCs w:val="32"/>
          <w:highlight w:val="none"/>
        </w:rPr>
      </w:r>
      <w:r/>
    </w:p>
    <w:p>
      <w:pPr>
        <w:pStyle w:val="1077"/>
        <w:spacing w:before="0" w:line="360" w:lineRule="auto"/>
        <w:rPr>
          <w:b w:val="0"/>
          <w:sz w:val="28"/>
          <w:szCs w:val="28"/>
        </w:rPr>
      </w:pPr>
      <w:r>
        <w:rPr>
          <w:rFonts w:ascii="Times New Roman" w:hAnsi="Times New Roman" w:eastAsia="宋体" w:cs="Times New Roman"/>
          <w:b/>
          <w:sz w:val="28"/>
          <w:szCs w:val="28"/>
        </w:rPr>
        <w:t xml:space="preserve">一、</w:t>
      </w:r>
      <w:r>
        <w:rPr>
          <w:rFonts w:hint="eastAsia" w:ascii="Times New Roman" w:hAnsi="Times New Roman" w:eastAsia="宋体" w:cs="Times New Roman"/>
          <w:b/>
          <w:sz w:val="28"/>
          <w:szCs w:val="28"/>
        </w:rPr>
        <w:t xml:space="preserve">评审</w:t>
      </w:r>
      <w:r>
        <w:rPr>
          <w:rFonts w:ascii="Times New Roman" w:hAnsi="Times New Roman" w:eastAsia="宋体" w:cs="Times New Roman"/>
          <w:b/>
          <w:sz w:val="28"/>
          <w:szCs w:val="28"/>
        </w:rPr>
        <w:t xml:space="preserve">程序</w:t>
      </w:r>
      <w:r>
        <w:rPr>
          <w:b w:val="0"/>
          <w:sz w:val="28"/>
          <w:szCs w:val="28"/>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49720834"/>
      <w:r/>
      <w:bookmarkStart w:id="593" w:name="_Toc164351635"/>
      <w:r/>
      <w:bookmarkStart w:id="594" w:name="_Toc150480779"/>
      <w:r/>
      <w:bookmarkStart w:id="595" w:name="_Toc195842906"/>
      <w:r/>
      <w:bookmarkStart w:id="596" w:name="_Toc226309785"/>
      <w:r/>
      <w:bookmarkStart w:id="597" w:name="_Toc164229236"/>
      <w:r/>
      <w:bookmarkStart w:id="598" w:name="_Toc226965814"/>
      <w:r/>
      <w:bookmarkStart w:id="599" w:name="_Toc151190168"/>
      <w:r/>
      <w:bookmarkStart w:id="600" w:name="_Toc151193639"/>
      <w:r/>
      <w:bookmarkStart w:id="601" w:name="_Toc226337237"/>
      <w:r/>
      <w:bookmarkStart w:id="602" w:name="_Toc150774746"/>
      <w:r/>
      <w:bookmarkStart w:id="603" w:name="_Toc164229382"/>
      <w:r/>
      <w:bookmarkStart w:id="604" w:name="_Toc151193855"/>
      <w:r/>
      <w:bookmarkStart w:id="605" w:name="_Toc142311043"/>
      <w:r/>
      <w:bookmarkStart w:id="606" w:name="_Toc151193783"/>
      <w:r/>
      <w:bookmarkStart w:id="607" w:name="_Toc164608810"/>
      <w:r/>
      <w:bookmarkStart w:id="608" w:name="_Toc151193711"/>
      <w:r/>
      <w:bookmarkStart w:id="609" w:name="_Toc226965731"/>
      <w:r/>
      <w:bookmarkStart w:id="610" w:name="_Toc151193929"/>
      <w:r/>
      <w:bookmarkStart w:id="611" w:name="_Toc127151742"/>
      <w:r/>
      <w:bookmarkStart w:id="612" w:name="_Toc150774641"/>
      <w:r/>
      <w:bookmarkStart w:id="613" w:name="_Toc127151541"/>
      <w:r/>
      <w:bookmarkStart w:id="614" w:name="_Toc264969231"/>
      <w:r/>
      <w:bookmarkStart w:id="615" w:name="_Toc305158809"/>
      <w:r/>
      <w:bookmarkStart w:id="616" w:name="_Toc305158883"/>
      <w:r/>
      <w:bookmarkStart w:id="617" w:name="_Toc127161455"/>
      <w:r/>
      <w:bookmarkStart w:id="618" w:name="_Toc164608655"/>
      <w:r/>
      <w:bookmarkStart w:id="619" w:name="_Toc265228379"/>
      <w:r/>
      <w:bookmarkStart w:id="620" w:name="_Toc150509292"/>
      <w:r/>
      <w:bookmarkStart w:id="621" w:name="_Toc195842920"/>
      <w:r/>
      <w:bookmarkStart w:id="622" w:name="_Toc353873941"/>
      <w:r/>
      <w:bookmarkStart w:id="623" w:name="_Toc353825551"/>
      <w:r/>
      <w:bookmarkStart w:id="624" w:name="_Toc264969245"/>
      <w:r/>
      <w:bookmarkStart w:id="625" w:name="_Toc353825545"/>
      <w:r/>
      <w:bookmarkStart w:id="626" w:name="_Toc142311057"/>
      <w:r/>
      <w:bookmarkStart w:id="627" w:name="_Toc226337251"/>
      <w:r/>
      <w:bookmarkStart w:id="628" w:name="_Toc305158823"/>
      <w:r/>
      <w:bookmarkStart w:id="629" w:name="_Toc353873665"/>
      <w:r/>
      <w:bookmarkStart w:id="630" w:name="_Toc265228393"/>
      <w:r/>
      <w:bookmarkStart w:id="631" w:name="_Toc150774760"/>
      <w:r/>
      <w:bookmarkStart w:id="632" w:name="_Toc226965828"/>
      <w:r/>
      <w:bookmarkStart w:id="633" w:name="_Toc353873935"/>
      <w:r/>
      <w:bookmarkStart w:id="634" w:name="_Toc127151555"/>
      <w:r/>
      <w:bookmarkStart w:id="635" w:name="_Toc305158897"/>
      <w:r/>
      <w:bookmarkStart w:id="636" w:name="_Toc150480793"/>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eastAsia="宋体" w:cs="宋体"/>
          <w:sz w:val="21"/>
          <w:szCs w:val="21"/>
        </w:rPr>
        <w:t xml:space="preserve">资格性检查和符合性审查</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1"/>
          <w:szCs w:val="21"/>
        </w:rPr>
        <w:t xml:space="preserve">无效响应</w:t>
      </w:r>
      <w:r>
        <w:rPr>
          <w:rFonts w:hint="eastAsia" w:ascii="宋体" w:hAnsi="宋体" w:eastAsia="宋体" w:cs="宋体"/>
          <w:sz w:val="21"/>
          <w:szCs w:val="21"/>
        </w:rPr>
        <w:t xml:space="preserve">处理，磋商小组应当告知提交响应文件的供应商。</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《资格性检查要求》中对格式有要求的，除竞争性磋商文件另有规定外，均为“实质性格式”文件。</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《资格性检查要求》见下表：</w:t>
      </w:r>
      <w:r>
        <w:rPr>
          <w:rFonts w:hint="eastAsia" w:ascii="宋体" w:hAnsi="宋体" w:eastAsia="宋体" w:cs="宋体"/>
          <w:sz w:val="21"/>
          <w:szCs w:val="21"/>
        </w:rPr>
      </w:r>
      <w:r/>
    </w:p>
    <w:p>
      <w:pPr>
        <w:pStyle w:val="1075"/>
        <w:ind w:left="1077" w:firstLine="2319"/>
        <w:spacing w:line="360" w:lineRule="auto"/>
        <w:tabs>
          <w:tab w:val="left" w:pos="900" w:leader="none"/>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资格性检查要求</w:t>
      </w:r>
      <w:r>
        <w:rPr>
          <w:rFonts w:hint="eastAsia" w:ascii="宋体" w:hAnsi="宋体" w:eastAsia="宋体" w:cs="宋体"/>
          <w:b/>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942"/>
        <w:gridCol w:w="4836"/>
        <w:gridCol w:w="1809"/>
      </w:tblGrid>
      <w:tr>
        <w:trPr>
          <w:cantSplit/>
          <w:trHeight w:val="20"/>
          <w:tblHeader/>
        </w:trPr>
        <w:tc>
          <w:tcPr>
            <w:tcW w:w="377" w:type="dxa"/>
            <w:vAlign w:val="center"/>
            <w:textDirection w:val="lrTb"/>
            <w:noWrap w:val="false"/>
          </w:tcPr>
          <w:p>
            <w:pPr>
              <w:pStyle w:val="1075"/>
              <w:jc w:val="center"/>
              <w:tabs>
                <w:tab w:val="left" w:pos="1080" w:leader="none"/>
              </w:tabs>
              <w:rPr>
                <w:rFonts w:hint="eastAsia" w:ascii="宋体" w:hAnsi="宋体" w:eastAsia="宋体" w:cs="宋体"/>
                <w:b/>
                <w:sz w:val="21"/>
                <w:szCs w:val="21"/>
              </w:rPr>
            </w:pPr>
            <w:r/>
            <w:bookmarkStart w:id="637" w:name="_Hlt487972895"/>
            <w:r/>
            <w:bookmarkEnd w:id="637"/>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045" w:type="dxa"/>
            <w:vAlign w:val="center"/>
            <w:textDirection w:val="lrTb"/>
            <w:noWrap w:val="false"/>
          </w:tcPr>
          <w:p>
            <w:pPr>
              <w:pStyle w:val="1075"/>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审查因素</w:t>
            </w:r>
            <w:r>
              <w:rPr>
                <w:rFonts w:hint="eastAsia" w:ascii="宋体" w:hAnsi="宋体" w:eastAsia="宋体" w:cs="宋体"/>
                <w:b/>
                <w:sz w:val="21"/>
                <w:szCs w:val="21"/>
              </w:rPr>
            </w:r>
            <w:r/>
          </w:p>
        </w:tc>
        <w:tc>
          <w:tcPr>
            <w:tcW w:w="2603" w:type="dxa"/>
            <w:vAlign w:val="center"/>
            <w:textDirection w:val="lrTb"/>
            <w:noWrap w:val="false"/>
          </w:tcPr>
          <w:p>
            <w:pPr>
              <w:pStyle w:val="1075"/>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审查内容</w:t>
            </w:r>
            <w:r>
              <w:rPr>
                <w:rFonts w:hint="eastAsia" w:ascii="宋体" w:hAnsi="宋体" w:eastAsia="宋体" w:cs="宋体"/>
                <w:b/>
                <w:sz w:val="21"/>
                <w:szCs w:val="21"/>
              </w:rPr>
            </w:r>
            <w:r/>
          </w:p>
        </w:tc>
        <w:tc>
          <w:tcPr>
            <w:tcW w:w="973" w:type="dxa"/>
            <w:vAlign w:val="center"/>
            <w:textDirection w:val="lrTb"/>
            <w:noWrap w:val="false"/>
          </w:tcPr>
          <w:p>
            <w:pPr>
              <w:pStyle w:val="1075"/>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格式要求</w:t>
            </w:r>
            <w:r>
              <w:rPr>
                <w:rFonts w:hint="eastAsia" w:ascii="宋体" w:hAnsi="宋体" w:eastAsia="宋体" w:cs="宋体"/>
                <w:b/>
                <w:sz w:val="21"/>
                <w:szCs w:val="21"/>
              </w:rPr>
            </w:r>
            <w:r/>
          </w:p>
        </w:tc>
      </w:tr>
      <w:tr>
        <w:trPr>
          <w:cantSplit/>
          <w:trHeight w:val="1493"/>
        </w:trPr>
        <w:tc>
          <w:tcPr>
            <w:tcW w:w="377" w:type="dxa"/>
            <w:vAlign w:val="center"/>
            <w:textDirection w:val="lrTb"/>
            <w:noWrap w:val="false"/>
          </w:tcPr>
          <w:p>
            <w:pPr>
              <w:pStyle w:val="1075"/>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045" w:type="dxa"/>
            <w:vAlign w:val="center"/>
            <w:textDirection w:val="lrTb"/>
            <w:noWrap w:val="false"/>
          </w:tcPr>
          <w:p>
            <w:pPr>
              <w:pStyle w:val="107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满足《中华人民共和国政府采购法》第二十二条规定及法律法规的其他规定</w:t>
            </w:r>
            <w:r>
              <w:rPr>
                <w:rFonts w:hint="eastAsia" w:ascii="宋体" w:hAnsi="宋体" w:eastAsia="宋体" w:cs="宋体"/>
                <w:sz w:val="21"/>
                <w:szCs w:val="21"/>
              </w:rPr>
            </w:r>
            <w:r/>
          </w:p>
        </w:tc>
        <w:tc>
          <w:tcPr>
            <w:tcW w:w="2603" w:type="dxa"/>
            <w:vAlign w:val="center"/>
            <w:textDirection w:val="lrTb"/>
            <w:noWrap w:val="false"/>
          </w:tcPr>
          <w:p>
            <w:pPr>
              <w:pStyle w:val="107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具体规定见第一章《采购邀请》</w:t>
            </w:r>
            <w:r>
              <w:rPr>
                <w:rFonts w:hint="eastAsia" w:ascii="宋体" w:hAnsi="宋体" w:eastAsia="宋体" w:cs="宋体"/>
                <w:sz w:val="21"/>
                <w:szCs w:val="21"/>
              </w:rPr>
            </w:r>
            <w:r/>
          </w:p>
        </w:tc>
        <w:tc>
          <w:tcPr>
            <w:tcW w:w="973" w:type="dxa"/>
            <w:vAlign w:val="center"/>
            <w:textDirection w:val="lrTb"/>
            <w:noWrap w:val="false"/>
          </w:tcPr>
          <w:p>
            <w:pPr>
              <w:pStyle w:val="1075"/>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468"/>
        </w:trPr>
        <w:tc>
          <w:tcPr>
            <w:tcW w:w="377" w:type="dxa"/>
            <w:vAlign w:val="center"/>
            <w:textDirection w:val="lrTb"/>
            <w:noWrap w:val="false"/>
          </w:tcPr>
          <w:p>
            <w:pPr>
              <w:pStyle w:val="1075"/>
              <w:jc w:val="center"/>
              <w:tabs>
                <w:tab w:val="left" w:pos="1080" w:leader="none"/>
              </w:tabs>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r>
            <w:r/>
          </w:p>
        </w:tc>
        <w:tc>
          <w:tcPr>
            <w:tcW w:w="1045" w:type="dxa"/>
            <w:vAlign w:val="center"/>
            <w:textDirection w:val="lrTb"/>
            <w:noWrap w:val="false"/>
          </w:tcPr>
          <w:p>
            <w:pPr>
              <w:pStyle w:val="1075"/>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供应商营业执照</w:t>
            </w:r>
            <w:r>
              <w:rPr>
                <w:rFonts w:hint="eastAsia" w:ascii="宋体" w:hAnsi="宋体" w:eastAsia="宋体" w:cs="宋体"/>
                <w:sz w:val="21"/>
                <w:szCs w:val="21"/>
                <w:highlight w:val="none"/>
              </w:rPr>
            </w:r>
            <w:r/>
          </w:p>
        </w:tc>
        <w:tc>
          <w:tcPr>
            <w:tcW w:w="2603" w:type="dxa"/>
            <w:vAlign w:val="center"/>
            <w:textDirection w:val="lrTb"/>
            <w:noWrap w:val="false"/>
          </w:tcPr>
          <w:p>
            <w:pPr>
              <w:pStyle w:val="1075"/>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有效的法人或者其他组织的营业执照等证明文件</w:t>
            </w:r>
            <w:r>
              <w:rPr>
                <w:rFonts w:hint="eastAsia" w:ascii="宋体" w:hAnsi="宋体" w:eastAsia="宋体" w:cs="宋体"/>
                <w:sz w:val="21"/>
                <w:szCs w:val="21"/>
                <w:highlight w:val="none"/>
              </w:rPr>
            </w:r>
            <w:r/>
          </w:p>
        </w:tc>
        <w:tc>
          <w:tcPr>
            <w:tcW w:w="973" w:type="dxa"/>
            <w:vAlign w:val="center"/>
            <w:textDirection w:val="lrTb"/>
            <w:noWrap w:val="false"/>
          </w:tcPr>
          <w:p>
            <w:pPr>
              <w:pStyle w:val="1075"/>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提供证明文件的电子件或电子证照</w:t>
            </w:r>
            <w:r>
              <w:rPr>
                <w:rFonts w:hint="eastAsia" w:ascii="宋体" w:hAnsi="宋体" w:eastAsia="宋体" w:cs="宋体"/>
                <w:sz w:val="21"/>
                <w:szCs w:val="21"/>
                <w:highlight w:val="none"/>
              </w:rPr>
            </w:r>
            <w:r/>
          </w:p>
        </w:tc>
      </w:tr>
      <w:tr>
        <w:trPr>
          <w:cantSplit/>
          <w:trHeight w:val="468"/>
        </w:trPr>
        <w:tc>
          <w:tcPr>
            <w:tcW w:w="377" w:type="dxa"/>
            <w:vAlign w:val="center"/>
            <w:textDirection w:val="lrTb"/>
            <w:noWrap w:val="false"/>
          </w:tcPr>
          <w:p>
            <w:pPr>
              <w:pStyle w:val="1075"/>
              <w:jc w:val="center"/>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W w:w="1045" w:type="dxa"/>
            <w:vAlign w:val="center"/>
            <w:textDirection w:val="lrTb"/>
            <w:noWrap w:val="false"/>
          </w:tcPr>
          <w:p>
            <w:pPr>
              <w:pStyle w:val="1075"/>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供应商资格声明函</w:t>
            </w:r>
            <w:r>
              <w:rPr>
                <w:rFonts w:hint="eastAsia" w:ascii="宋体" w:hAnsi="宋体" w:eastAsia="宋体" w:cs="宋体"/>
                <w:sz w:val="21"/>
                <w:szCs w:val="21"/>
                <w:highlight w:val="none"/>
              </w:rPr>
            </w:r>
            <w:r/>
          </w:p>
        </w:tc>
        <w:tc>
          <w:tcPr>
            <w:tcW w:w="2603" w:type="dxa"/>
            <w:vAlign w:val="center"/>
            <w:textDirection w:val="lrTb"/>
            <w:noWrap w:val="false"/>
          </w:tcPr>
          <w:p>
            <w:pPr>
              <w:pStyle w:val="1075"/>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提供了符合采购文件要求的《供应商资格声明函》。</w:t>
            </w:r>
            <w:r>
              <w:rPr>
                <w:rFonts w:hint="eastAsia" w:ascii="宋体" w:hAnsi="宋体" w:eastAsia="宋体" w:cs="宋体"/>
                <w:sz w:val="21"/>
                <w:szCs w:val="21"/>
                <w:highlight w:val="none"/>
              </w:rPr>
            </w:r>
            <w:r/>
          </w:p>
        </w:tc>
        <w:tc>
          <w:tcPr>
            <w:tcW w:w="973" w:type="dxa"/>
            <w:vAlign w:val="center"/>
            <w:textDirection w:val="lrTb"/>
            <w:noWrap w:val="false"/>
          </w:tcPr>
          <w:p>
            <w:pPr>
              <w:pStyle w:val="107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格式见《响应文件格式》</w:t>
            </w:r>
            <w:r>
              <w:rPr>
                <w:rFonts w:hint="eastAsia" w:ascii="宋体" w:hAnsi="宋体" w:eastAsia="宋体" w:cs="宋体"/>
                <w:sz w:val="21"/>
                <w:szCs w:val="21"/>
              </w:rPr>
            </w:r>
            <w:r/>
          </w:p>
        </w:tc>
      </w:tr>
      <w:tr>
        <w:trPr>
          <w:cantSplit/>
          <w:trHeight w:val="20"/>
        </w:trPr>
        <w:tc>
          <w:tcPr>
            <w:tcW w:w="377" w:type="dxa"/>
            <w:vAlign w:val="center"/>
            <w:textDirection w:val="lrTb"/>
            <w:noWrap w:val="false"/>
          </w:tcPr>
          <w:p>
            <w:pPr>
              <w:pStyle w:val="1075"/>
              <w:jc w:val="center"/>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1045" w:type="dxa"/>
            <w:vAlign w:val="center"/>
            <w:textDirection w:val="lrTb"/>
            <w:noWrap w:val="false"/>
          </w:tcPr>
          <w:p>
            <w:pPr>
              <w:pStyle w:val="1075"/>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供应商信用记录</w:t>
            </w:r>
            <w:r>
              <w:rPr>
                <w:rFonts w:hint="eastAsia" w:ascii="宋体" w:hAnsi="宋体" w:eastAsia="宋体" w:cs="宋体"/>
                <w:sz w:val="21"/>
                <w:szCs w:val="21"/>
                <w:highlight w:val="none"/>
              </w:rPr>
            </w:r>
            <w:r/>
          </w:p>
        </w:tc>
        <w:tc>
          <w:tcPr>
            <w:tcW w:w="2603" w:type="dxa"/>
            <w:vAlign w:val="center"/>
            <w:textDirection w:val="lrTb"/>
            <w:noWrap w:val="false"/>
          </w:tcPr>
          <w:p>
            <w:pPr>
              <w:pStyle w:val="1075"/>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查询渠道：信用中国网站和中国政府采购网（www.creditchina.gov.cn、www.ccgp.gov.cn）；</w:t>
            </w:r>
            <w:r>
              <w:rPr>
                <w:rFonts w:hint="eastAsia" w:ascii="宋体" w:hAnsi="宋体" w:eastAsia="宋体" w:cs="宋体"/>
                <w:sz w:val="21"/>
                <w:szCs w:val="21"/>
                <w:highlight w:val="none"/>
              </w:rPr>
            </w:r>
            <w:r/>
          </w:p>
          <w:p>
            <w:pPr>
              <w:pStyle w:val="1075"/>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截止时点：提交响应文件截止时间以后、资格审查阶段采购人或采购代理机构的实际查询时间；</w:t>
            </w:r>
            <w:r>
              <w:rPr>
                <w:rFonts w:hint="eastAsia" w:ascii="宋体" w:hAnsi="宋体" w:eastAsia="宋体" w:cs="宋体"/>
                <w:sz w:val="21"/>
                <w:szCs w:val="21"/>
                <w:highlight w:val="none"/>
              </w:rPr>
            </w:r>
            <w:r/>
          </w:p>
          <w:p>
            <w:pPr>
              <w:pStyle w:val="1075"/>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信用信息查询记录和证据留存具体方式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查询结果网页打印页作为查询记录和证据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与其他采购文件一并保存；</w:t>
            </w:r>
            <w:r>
              <w:rPr>
                <w:rFonts w:hint="eastAsia" w:ascii="宋体" w:hAnsi="宋体" w:eastAsia="宋体" w:cs="宋体"/>
                <w:sz w:val="21"/>
                <w:szCs w:val="21"/>
                <w:highlight w:val="none"/>
              </w:rPr>
            </w:r>
            <w:r/>
          </w:p>
          <w:p>
            <w:pPr>
              <w:pStyle w:val="1075"/>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。联合体形式响应的，联合体成员存在不良信用记录，视同联合体存在不良信用记录。</w:t>
            </w:r>
            <w:r>
              <w:rPr>
                <w:rFonts w:hint="eastAsia" w:ascii="宋体" w:hAnsi="宋体" w:eastAsia="宋体" w:cs="宋体"/>
                <w:sz w:val="21"/>
                <w:szCs w:val="21"/>
                <w:highlight w:val="none"/>
              </w:rPr>
            </w:r>
            <w:r/>
          </w:p>
        </w:tc>
        <w:tc>
          <w:tcPr>
            <w:tcW w:w="973" w:type="dxa"/>
            <w:vAlign w:val="center"/>
            <w:textDirection w:val="lrTb"/>
            <w:noWrap w:val="false"/>
          </w:tcPr>
          <w:p>
            <w:pPr>
              <w:pStyle w:val="107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无须供应商提供，由采购人查询。</w:t>
            </w:r>
            <w:r>
              <w:rPr>
                <w:rFonts w:hint="eastAsia" w:ascii="宋体" w:hAnsi="宋体" w:eastAsia="宋体" w:cs="宋体"/>
                <w:sz w:val="21"/>
                <w:szCs w:val="21"/>
              </w:rPr>
            </w:r>
            <w:r/>
          </w:p>
        </w:tc>
      </w:tr>
      <w:tr>
        <w:trPr>
          <w:cantSplit/>
          <w:trHeight w:val="20"/>
        </w:trPr>
        <w:tc>
          <w:tcPr>
            <w:tcW w:w="377" w:type="dxa"/>
            <w:vAlign w:val="center"/>
            <w:textDirection w:val="lrTb"/>
            <w:noWrap w:val="false"/>
          </w:tcPr>
          <w:p>
            <w:pPr>
              <w:pStyle w:val="1075"/>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045" w:type="dxa"/>
            <w:vAlign w:val="center"/>
            <w:textDirection w:val="lrTb"/>
            <w:noWrap w:val="false"/>
          </w:tcPr>
          <w:p>
            <w:pPr>
              <w:pStyle w:val="107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落实政府采购政策需满足的资格要求</w:t>
            </w:r>
            <w:r>
              <w:rPr>
                <w:rFonts w:hint="eastAsia" w:ascii="宋体" w:hAnsi="宋体" w:eastAsia="宋体" w:cs="宋体"/>
                <w:sz w:val="21"/>
                <w:szCs w:val="21"/>
              </w:rPr>
            </w:r>
            <w:r/>
          </w:p>
        </w:tc>
        <w:tc>
          <w:tcPr>
            <w:tcW w:w="2603" w:type="dxa"/>
            <w:vAlign w:val="center"/>
            <w:textDirection w:val="lrTb"/>
            <w:noWrap w:val="false"/>
          </w:tcPr>
          <w:p>
            <w:pPr>
              <w:pStyle w:val="107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具体要求见第一章《采购邀请》</w:t>
            </w:r>
            <w:r>
              <w:rPr>
                <w:rFonts w:hint="eastAsia" w:ascii="宋体" w:hAnsi="宋体" w:eastAsia="宋体" w:cs="宋体"/>
                <w:sz w:val="21"/>
                <w:szCs w:val="21"/>
              </w:rPr>
            </w:r>
            <w:r/>
          </w:p>
        </w:tc>
        <w:tc>
          <w:tcPr>
            <w:tcW w:w="973" w:type="dxa"/>
            <w:vAlign w:val="center"/>
            <w:textDirection w:val="lrTb"/>
            <w:noWrap w:val="false"/>
          </w:tcPr>
          <w:p>
            <w:pPr>
              <w:pStyle w:val="1075"/>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606"/>
        </w:trPr>
        <w:tc>
          <w:tcPr>
            <w:tcW w:w="377" w:type="dxa"/>
            <w:vAlign w:val="center"/>
            <w:textDirection w:val="lrTb"/>
            <w:noWrap w:val="false"/>
          </w:tcPr>
          <w:p>
            <w:pPr>
              <w:pStyle w:val="1075"/>
              <w:jc w:val="center"/>
              <w:tabs>
                <w:tab w:val="left" w:pos="108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en-US" w:eastAsia="zh-CN" w:bidi="ar-SA"/>
              </w:rPr>
            </w:r>
            <w:r/>
          </w:p>
        </w:tc>
        <w:tc>
          <w:tcPr>
            <w:tcW w:w="1045" w:type="dxa"/>
            <w:vAlign w:val="center"/>
            <w:textDirection w:val="lrTb"/>
            <w:noWrap w:val="false"/>
          </w:tcPr>
          <w:p>
            <w:pPr>
              <w:pStyle w:val="1075"/>
              <w:jc w:val="center"/>
              <w:tabs>
                <w:tab w:val="left" w:pos="108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中小企业声明函</w:t>
            </w:r>
            <w:r>
              <w:rPr>
                <w:rFonts w:hint="eastAsia" w:ascii="宋体" w:hAnsi="宋体" w:eastAsia="宋体" w:cs="宋体"/>
                <w:sz w:val="21"/>
                <w:szCs w:val="21"/>
                <w:highlight w:val="none"/>
                <w:lang w:val="en-US" w:eastAsia="zh-CN" w:bidi="ar-SA"/>
              </w:rPr>
            </w:r>
            <w:r/>
          </w:p>
        </w:tc>
        <w:tc>
          <w:tcPr>
            <w:tcW w:w="2603" w:type="dxa"/>
            <w:vAlign w:val="center"/>
            <w:textDirection w:val="lrTb"/>
            <w:noWrap w:val="false"/>
          </w:tcPr>
          <w:p>
            <w:pPr>
              <w:pStyle w:val="1075"/>
              <w:jc w:val="left"/>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如本项目（包）是专门面向中小企业采购的，必须提供，否则无须提供。</w:t>
            </w:r>
            <w:r>
              <w:rPr>
                <w:rFonts w:hint="eastAsia" w:ascii="宋体" w:hAnsi="宋体" w:eastAsia="宋体" w:cs="宋体"/>
                <w:b/>
                <w:bCs/>
                <w:sz w:val="21"/>
                <w:szCs w:val="21"/>
                <w:highlight w:val="none"/>
              </w:rPr>
            </w:r>
            <w:r/>
          </w:p>
          <w:p>
            <w:pPr>
              <w:pStyle w:val="1075"/>
              <w:jc w:val="left"/>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sz w:val="21"/>
                <w:szCs w:val="21"/>
                <w:highlight w:val="none"/>
              </w:rPr>
            </w:r>
            <w:r/>
          </w:p>
          <w:p>
            <w:pPr>
              <w:pStyle w:val="1075"/>
              <w:jc w:val="left"/>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 w:val="21"/>
                <w:szCs w:val="21"/>
                <w:highlight w:val="none"/>
              </w:rPr>
            </w:r>
            <w:r/>
          </w:p>
          <w:p>
            <w:pPr>
              <w:pStyle w:val="1075"/>
              <w:jc w:val="left"/>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注1：监狱企业须提供由省级以上监狱管理局、戒毒管理局（含新疆生产建设兵团）出具的属于监狱企业的证明文件。</w:t>
            </w:r>
            <w:r>
              <w:rPr>
                <w:rFonts w:hint="eastAsia" w:ascii="宋体" w:hAnsi="宋体" w:eastAsia="宋体" w:cs="宋体"/>
                <w:sz w:val="21"/>
                <w:szCs w:val="21"/>
                <w:highlight w:val="none"/>
              </w:rPr>
            </w:r>
            <w:r/>
          </w:p>
          <w:p>
            <w:pPr>
              <w:pStyle w:val="1075"/>
              <w:jc w:val="left"/>
              <w:tabs>
                <w:tab w:val="left" w:pos="108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注2：残疾人福利性单位须按磋商文件要求提供《残疾人福利性单位声明函》。</w:t>
            </w:r>
            <w:r>
              <w:rPr>
                <w:rFonts w:hint="eastAsia" w:ascii="宋体" w:hAnsi="宋体" w:eastAsia="宋体" w:cs="宋体"/>
                <w:sz w:val="21"/>
                <w:szCs w:val="21"/>
                <w:highlight w:val="none"/>
                <w:lang w:val="en-US" w:eastAsia="zh-CN" w:bidi="ar-SA"/>
              </w:rPr>
            </w:r>
            <w:r/>
          </w:p>
        </w:tc>
        <w:tc>
          <w:tcPr>
            <w:tcW w:w="973" w:type="dxa"/>
            <w:vAlign w:val="center"/>
            <w:textDirection w:val="lrTb"/>
            <w:noWrap w:val="false"/>
          </w:tcPr>
          <w:p>
            <w:pPr>
              <w:pStyle w:val="1075"/>
              <w:tabs>
                <w:tab w:val="left" w:pos="1080" w:leader="none"/>
              </w:tabs>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格式见《响应文件格式》</w:t>
            </w:r>
            <w:r>
              <w:rPr>
                <w:rFonts w:ascii="宋体" w:hAnsi="宋体" w:eastAsia="宋体" w:cs="宋体"/>
                <w:sz w:val="21"/>
                <w:szCs w:val="21"/>
                <w:highlight w:val="none"/>
                <w:lang w:val="en-US" w:eastAsia="zh-CN" w:bidi="ar-SA"/>
              </w:rPr>
            </w:r>
            <w:r/>
          </w:p>
        </w:tc>
      </w:tr>
      <w:tr>
        <w:trPr>
          <w:cantSplit/>
          <w:trHeight w:val="606"/>
        </w:trPr>
        <w:tc>
          <w:tcPr>
            <w:tcW w:w="377" w:type="dxa"/>
            <w:vAlign w:val="center"/>
            <w:textDirection w:val="lrTb"/>
            <w:noWrap w:val="false"/>
          </w:tcPr>
          <w:p>
            <w:pPr>
              <w:pStyle w:val="1075"/>
              <w:jc w:val="center"/>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W w:w="1045" w:type="dxa"/>
            <w:vAlign w:val="center"/>
            <w:textDirection w:val="lrTb"/>
            <w:noWrap w:val="false"/>
          </w:tcPr>
          <w:p>
            <w:pPr>
              <w:pStyle w:val="1075"/>
              <w:jc w:val="left"/>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其它落实政府采购政策的资格要求</w:t>
            </w:r>
            <w:r>
              <w:rPr>
                <w:rFonts w:hint="eastAsia" w:ascii="宋体" w:hAnsi="宋体" w:eastAsia="宋体" w:cs="宋体"/>
                <w:sz w:val="21"/>
                <w:szCs w:val="21"/>
              </w:rPr>
            </w:r>
            <w:r/>
          </w:p>
        </w:tc>
        <w:tc>
          <w:tcPr>
            <w:tcW w:w="2603" w:type="dxa"/>
            <w:vAlign w:val="center"/>
            <w:textDirection w:val="lrTb"/>
            <w:noWrap w:val="false"/>
          </w:tcPr>
          <w:p>
            <w:pPr>
              <w:pStyle w:val="1075"/>
              <w:jc w:val="left"/>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如有，见第一章《采购邀请》</w:t>
            </w:r>
            <w:r>
              <w:rPr>
                <w:rFonts w:hint="eastAsia" w:ascii="宋体" w:hAnsi="宋体" w:eastAsia="宋体" w:cs="宋体"/>
                <w:sz w:val="21"/>
                <w:szCs w:val="21"/>
                <w:lang w:eastAsia="zh-CN"/>
              </w:rPr>
            </w:r>
            <w:r/>
          </w:p>
        </w:tc>
        <w:tc>
          <w:tcPr>
            <w:tcW w:w="973" w:type="dxa"/>
            <w:vAlign w:val="center"/>
            <w:textDirection w:val="lrTb"/>
            <w:noWrap w:val="false"/>
          </w:tcPr>
          <w:p>
            <w:pPr>
              <w:pStyle w:val="1075"/>
              <w:jc w:val="left"/>
              <w:tabs>
                <w:tab w:val="left" w:pos="1080" w:leader="none"/>
              </w:tabs>
              <w:rPr>
                <w:rFonts w:ascii="宋体" w:hAnsi="宋体" w:eastAsia="宋体" w:cs="宋体"/>
                <w:sz w:val="21"/>
                <w:szCs w:val="21"/>
                <w:lang w:val="en-US" w:eastAsia="zh-CN"/>
              </w:rPr>
            </w:pPr>
            <w:r>
              <w:rPr>
                <w:rFonts w:ascii="宋体" w:hAnsi="宋体" w:eastAsia="宋体" w:cs="宋体"/>
                <w:sz w:val="21"/>
                <w:szCs w:val="21"/>
                <w:lang w:val="en-US" w:eastAsia="zh-CN"/>
              </w:rPr>
              <w:t xml:space="preserve">提供证明文件的电子件或电子证照</w:t>
            </w:r>
            <w:r>
              <w:rPr>
                <w:rFonts w:ascii="宋体" w:hAnsi="宋体" w:eastAsia="宋体" w:cs="宋体"/>
                <w:sz w:val="21"/>
                <w:szCs w:val="21"/>
                <w:lang w:val="en-US" w:eastAsia="zh-CN"/>
              </w:rPr>
            </w:r>
            <w:r/>
          </w:p>
        </w:tc>
      </w:tr>
      <w:tr>
        <w:trPr>
          <w:cantSplit/>
          <w:trHeight w:val="690"/>
        </w:trPr>
        <w:tc>
          <w:tcPr>
            <w:tcW w:w="377" w:type="dxa"/>
            <w:vAlign w:val="center"/>
            <w:textDirection w:val="lrTb"/>
            <w:noWrap w:val="false"/>
          </w:tcPr>
          <w:p>
            <w:pPr>
              <w:pStyle w:val="1075"/>
              <w:jc w:val="center"/>
              <w:tabs>
                <w:tab w:val="left" w:pos="1080" w:leader="none"/>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rPr>
            </w:r>
            <w:r/>
          </w:p>
        </w:tc>
        <w:tc>
          <w:tcPr>
            <w:tcW w:w="1045" w:type="dxa"/>
            <w:vAlign w:val="center"/>
            <w:textDirection w:val="lrTb"/>
            <w:noWrap w:val="false"/>
          </w:tcPr>
          <w:p>
            <w:pPr>
              <w:pStyle w:val="1075"/>
              <w:tabs>
                <w:tab w:val="left" w:pos="1080" w:leader="none"/>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本项目的特定资格要求</w:t>
            </w:r>
            <w:r>
              <w:rPr>
                <w:rFonts w:hint="eastAsia" w:ascii="宋体" w:hAnsi="宋体" w:eastAsia="宋体" w:cs="宋体"/>
                <w:b w:val="0"/>
                <w:bCs w:val="0"/>
                <w:sz w:val="21"/>
                <w:szCs w:val="21"/>
                <w:highlight w:val="none"/>
              </w:rPr>
            </w:r>
            <w:r/>
          </w:p>
        </w:tc>
        <w:tc>
          <w:tcPr>
            <w:tcW w:w="2603" w:type="dxa"/>
            <w:vAlign w:val="center"/>
            <w:textDirection w:val="lrTb"/>
            <w:noWrap w:val="false"/>
          </w:tcPr>
          <w:p>
            <w:pPr>
              <w:pStyle w:val="1075"/>
              <w:tabs>
                <w:tab w:val="left" w:pos="1080" w:leader="none"/>
              </w:tabs>
              <w:rPr>
                <w:rFonts w:hint="eastAsia" w:ascii="宋体" w:hAnsi="宋体" w:eastAsia="宋体" w:cs="宋体"/>
                <w:b/>
                <w:bCs/>
                <w:sz w:val="21"/>
                <w:szCs w:val="21"/>
                <w:highlight w:val="none"/>
                <w:lang w:eastAsia="zh-CN"/>
              </w:rPr>
            </w:pPr>
            <w:r>
              <w:rPr>
                <w:rFonts w:hint="eastAsia" w:ascii="宋体" w:hAnsi="宋体" w:eastAsia="宋体" w:cs="宋体"/>
                <w:sz w:val="21"/>
                <w:szCs w:val="21"/>
              </w:rPr>
              <w:t xml:space="preserve">见第一章《采购邀请》</w:t>
            </w:r>
            <w:r>
              <w:rPr>
                <w:rFonts w:hint="eastAsia" w:ascii="宋体" w:hAnsi="宋体" w:eastAsia="宋体" w:cs="宋体"/>
                <w:b/>
                <w:bCs/>
                <w:sz w:val="21"/>
                <w:szCs w:val="21"/>
                <w:highlight w:val="none"/>
                <w:lang w:eastAsia="zh-CN"/>
              </w:rPr>
            </w:r>
            <w:r/>
          </w:p>
        </w:tc>
        <w:tc>
          <w:tcPr>
            <w:tcW w:w="973" w:type="dxa"/>
            <w:vAlign w:val="center"/>
            <w:textDirection w:val="lrTb"/>
            <w:noWrap w:val="false"/>
          </w:tcPr>
          <w:p>
            <w:pPr>
              <w:pStyle w:val="1075"/>
              <w:tabs>
                <w:tab w:val="left" w:pos="1080" w:leader="none"/>
              </w:tabs>
              <w:rPr>
                <w:rFonts w:hint="eastAsia" w:ascii="宋体" w:hAnsi="宋体" w:eastAsia="宋体" w:cs="宋体"/>
                <w:b/>
                <w:bCs/>
                <w:sz w:val="21"/>
                <w:szCs w:val="21"/>
              </w:rPr>
            </w:pPr>
            <w:r>
              <w:rPr>
                <w:rFonts w:hint="eastAsia" w:ascii="宋体" w:hAnsi="宋体" w:eastAsia="宋体" w:cs="宋体"/>
                <w:b/>
                <w:bCs/>
                <w:sz w:val="21"/>
                <w:szCs w:val="21"/>
              </w:rPr>
            </w:r>
            <w:r/>
          </w:p>
        </w:tc>
      </w:tr>
      <w:tr>
        <w:trPr>
          <w:cantSplit/>
          <w:trHeight w:val="572"/>
        </w:trPr>
        <w:tc>
          <w:tcPr>
            <w:tcW w:w="377" w:type="dxa"/>
            <w:vAlign w:val="center"/>
            <w:textDirection w:val="lrTb"/>
            <w:noWrap w:val="false"/>
          </w:tcPr>
          <w:p>
            <w:pPr>
              <w:pStyle w:val="1075"/>
              <w:jc w:val="center"/>
              <w:tabs>
                <w:tab w:val="left" w:pos="1080"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bidi="ar-SA"/>
              </w:rPr>
            </w:r>
            <w:r/>
          </w:p>
        </w:tc>
        <w:tc>
          <w:tcPr>
            <w:tcW w:w="1045" w:type="dxa"/>
            <w:vAlign w:val="center"/>
            <w:textDirection w:val="lrTb"/>
            <w:noWrap w:val="false"/>
          </w:tcPr>
          <w:p>
            <w:pPr>
              <w:pStyle w:val="1075"/>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其他特定资格要求</w:t>
            </w:r>
            <w:r>
              <w:rPr>
                <w:rFonts w:hint="eastAsia" w:ascii="宋体" w:hAnsi="宋体" w:eastAsia="宋体" w:cs="宋体"/>
                <w:b w:val="0"/>
                <w:bCs w:val="0"/>
                <w:color w:val="000000"/>
                <w:sz w:val="21"/>
                <w:szCs w:val="21"/>
                <w:highlight w:val="none"/>
                <w:lang w:val="en-US" w:eastAsia="zh-CN" w:bidi="ar-SA"/>
              </w:rPr>
            </w:r>
            <w:r/>
          </w:p>
        </w:tc>
        <w:tc>
          <w:tcPr>
            <w:tcW w:w="2603" w:type="dxa"/>
            <w:vAlign w:val="center"/>
            <w:textDirection w:val="lrTb"/>
            <w:noWrap w:val="false"/>
          </w:tcPr>
          <w:p>
            <w:pPr>
              <w:pStyle w:val="1075"/>
              <w:jc w:val="center"/>
              <w:spacing w:line="240" w:lineRule="auto"/>
              <w:tabs>
                <w:tab w:val="left" w:pos="900" w:leader="none"/>
                <w:tab w:val="left" w:pos="1134" w:leader="none"/>
                <w:tab w:val="left" w:pos="1589" w:leader="none"/>
                <w:tab w:val="left" w:pos="5521" w:leader="none"/>
              </w:tabs>
              <w:rPr>
                <w:rFonts w:ascii="宋体" w:hAnsi="宋体" w:eastAsia="宋体" w:cs="宋体"/>
                <w:b w:val="0"/>
                <w:bCs w:val="0"/>
                <w:color w:val="000000"/>
                <w:sz w:val="21"/>
                <w:szCs w:val="21"/>
                <w:highlight w:val="none"/>
                <w:lang w:val="en-US" w:eastAsia="zh-CN" w:bidi="ar-SA"/>
              </w:rPr>
            </w:pPr>
            <w:r>
              <w:rPr>
                <w:rFonts w:hint="eastAsia" w:ascii="宋体" w:hAnsi="宋体" w:cs="宋体"/>
                <w:szCs w:val="21"/>
              </w:rPr>
              <w:t xml:space="preserve">无</w:t>
            </w:r>
            <w:r>
              <w:rPr>
                <w:rFonts w:ascii="宋体" w:hAnsi="宋体" w:eastAsia="宋体" w:cs="宋体"/>
                <w:b w:val="0"/>
                <w:bCs w:val="0"/>
                <w:color w:val="000000"/>
                <w:sz w:val="21"/>
                <w:szCs w:val="21"/>
                <w:highlight w:val="none"/>
                <w:lang w:val="en-US" w:eastAsia="zh-CN" w:bidi="ar-SA"/>
              </w:rPr>
            </w:r>
            <w:r/>
          </w:p>
        </w:tc>
        <w:tc>
          <w:tcPr>
            <w:tcW w:w="973" w:type="dxa"/>
            <w:vAlign w:val="center"/>
            <w:textDirection w:val="lrTb"/>
            <w:noWrap w:val="false"/>
          </w:tcPr>
          <w:p>
            <w:pPr>
              <w:pStyle w:val="1075"/>
              <w:tabs>
                <w:tab w:val="left" w:pos="1080"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bl>
    <w:p>
      <w:pPr>
        <w:pStyle w:val="1075"/>
        <w:jc w:val="left"/>
        <w:widowControl/>
        <w:rPr>
          <w:sz w:val="24"/>
        </w:rPr>
      </w:pPr>
      <w:r>
        <w:rPr>
          <w:sz w:val="24"/>
        </w:rPr>
        <w:br w:type="page" w:clear="all"/>
      </w:r>
      <w:r>
        <w:rPr>
          <w:sz w:val="24"/>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《符合性审查要求》见下表：</w:t>
      </w:r>
      <w:r>
        <w:rPr>
          <w:rFonts w:hint="eastAsia" w:ascii="宋体" w:hAnsi="宋体" w:eastAsia="宋体" w:cs="宋体"/>
          <w:sz w:val="21"/>
          <w:szCs w:val="21"/>
        </w:rPr>
      </w:r>
      <w:r/>
    </w:p>
    <w:p>
      <w:pPr>
        <w:pStyle w:val="1075"/>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符合性审查要求</w:t>
      </w:r>
      <w:r>
        <w:rPr>
          <w:rFonts w:hint="eastAsia" w:ascii="宋体" w:hAnsi="宋体" w:eastAsia="宋体" w:cs="宋体"/>
          <w:b/>
          <w:color w:val="000000"/>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812"/>
        <w:gridCol w:w="6733"/>
      </w:tblGrid>
      <w:tr>
        <w:trPr>
          <w:trHeight w:val="300"/>
        </w:trPr>
        <w:tc>
          <w:tcPr>
            <w:tcW w:w="400" w:type="dxa"/>
            <w:vAlign w:val="center"/>
            <w:textDirection w:val="lrTb"/>
            <w:noWrap w:val="false"/>
          </w:tcPr>
          <w:p>
            <w:pPr>
              <w:pStyle w:val="1075"/>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975" w:type="dxa"/>
            <w:vAlign w:val="center"/>
            <w:textDirection w:val="lrTb"/>
            <w:noWrap w:val="false"/>
          </w:tcPr>
          <w:p>
            <w:pPr>
              <w:pStyle w:val="1075"/>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3624" w:type="dxa"/>
            <w:vAlign w:val="center"/>
            <w:textDirection w:val="lrTb"/>
            <w:noWrap w:val="false"/>
          </w:tcPr>
          <w:p>
            <w:pPr>
              <w:pStyle w:val="1075"/>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r>
      <w:tr>
        <w:trPr>
          <w:trHeight w:val="685"/>
        </w:trPr>
        <w:tc>
          <w:tcPr>
            <w:tcW w:w="400"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按磋商文件要求提供</w:t>
            </w:r>
            <w:r>
              <w:rPr>
                <w:rFonts w:hint="eastAsia" w:ascii="宋体" w:hAnsi="宋体" w:eastAsia="宋体" w:cs="宋体"/>
                <w:b/>
                <w:bCs/>
                <w:color w:val="000000"/>
                <w:sz w:val="21"/>
                <w:szCs w:val="21"/>
              </w:rPr>
              <w:t xml:space="preserve">响应函</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rPr>
              <w:t xml:space="preserve">法定代表人资格证明书</w:t>
            </w:r>
            <w:r>
              <w:rPr>
                <w:rFonts w:hint="eastAsia" w:ascii="宋体" w:hAnsi="宋体" w:eastAsia="宋体" w:cs="宋体"/>
                <w:color w:val="000000"/>
                <w:sz w:val="21"/>
                <w:szCs w:val="21"/>
              </w:rPr>
              <w:t xml:space="preserve">和</w:t>
            </w:r>
            <w:r>
              <w:rPr>
                <w:rFonts w:hint="eastAsia" w:ascii="宋体" w:hAnsi="宋体" w:eastAsia="宋体" w:cs="宋体"/>
                <w:b/>
                <w:bCs/>
                <w:color w:val="000000"/>
                <w:sz w:val="21"/>
                <w:szCs w:val="21"/>
              </w:rPr>
              <w:t xml:space="preserve">政府采购供应商信用承诺书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未将一个采购包中的内容拆开响应；</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响应报价</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highlight w:val="none"/>
              </w:rPr>
            </w:pPr>
            <w:r>
              <w:rPr>
                <w:rFonts w:hint="eastAsia" w:ascii="宋体" w:hAnsi="宋体" w:cs="宋体"/>
                <w:b/>
                <w:bCs/>
                <w:color w:val="000000"/>
                <w:szCs w:val="21"/>
                <w:highlight w:val="none"/>
              </w:rPr>
              <w:t xml:space="preserve">响应报价未超过磋商文件中规定的采购包预算金额</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采购包最高限价；</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sz w:val="21"/>
                <w:szCs w:val="21"/>
              </w:rPr>
              <w:t xml:space="preserve">出现可选择性或可调整的报价（磋商文件另有规定的除外）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报价合理性</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highlight w:val="none"/>
                <w:lang w:val="en-US" w:eastAsia="zh-CN"/>
              </w:rPr>
              <w:t xml:space="preserve">详见下文4.7条，</w:t>
            </w:r>
            <w:r>
              <w:rPr>
                <w:rFonts w:hint="eastAsia" w:ascii="宋体" w:hAnsi="宋体" w:eastAsia="宋体" w:cs="宋体"/>
                <w:b/>
                <w:bCs/>
                <w:color w:val="000000"/>
                <w:sz w:val="21"/>
                <w:szCs w:val="21"/>
                <w:highlight w:val="none"/>
                <w:lang w:val="en-US" w:eastAsia="zh-CN"/>
              </w:rPr>
              <w:t xml:space="preserve">异常低价响应审查程序</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响应文件中承诺的响应有效期满足磋商文件中载明的响应有效期的；</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按照磋商文件要求签署、加盖公章的；</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标记为“实质性格式”的文件均按磋商文件要求提供；</w:t>
            </w:r>
            <w:r>
              <w:rPr>
                <w:rFonts w:hint="eastAsia" w:ascii="宋体" w:hAnsi="宋体" w:eastAsia="宋体" w:cs="宋体"/>
                <w:color w:val="000000"/>
                <w:sz w:val="21"/>
                <w:szCs w:val="21"/>
              </w:rPr>
            </w:r>
            <w:r/>
          </w:p>
        </w:tc>
      </w:tr>
      <w:tr>
        <w:trPr>
          <w:trHeight w:val="685"/>
        </w:trPr>
        <w:tc>
          <w:tcPr>
            <w:tcW w:w="744" w:type="dxa"/>
            <w:vAlign w:val="center"/>
            <w:textDirection w:val="lrTb"/>
            <w:noWrap w:val="false"/>
          </w:tcPr>
          <w:p>
            <w:pPr>
              <w:pStyle w:val="1075"/>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c>
          <w:tcPr>
            <w:tcW w:w="1812"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cs="宋体"/>
                <w:color w:val="000000"/>
                <w:szCs w:val="21"/>
                <w:highlight w:val="none"/>
              </w:rPr>
              <w:t xml:space="preserve">★号条款响应</w:t>
            </w:r>
            <w:r>
              <w:rPr>
                <w:rFonts w:hint="eastAsia" w:ascii="宋体" w:hAnsi="宋体" w:eastAsia="宋体" w:cs="宋体"/>
                <w:color w:val="000000"/>
                <w:sz w:val="21"/>
                <w:szCs w:val="21"/>
              </w:rPr>
            </w:r>
            <w:r/>
          </w:p>
        </w:tc>
        <w:tc>
          <w:tcPr>
            <w:tcW w:w="6732"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cs="宋体"/>
                <w:color w:val="000000"/>
                <w:szCs w:val="21"/>
                <w:highlight w:val="none"/>
              </w:rPr>
              <w:t xml:space="preserve">响应文件满足磋商文件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rPr>
                <w:rFonts w:hint="eastAsia" w:ascii="宋体" w:hAnsi="宋体" w:eastAsia="宋体" w:cs="宋体"/>
                <w:color w:val="000000"/>
                <w:sz w:val="21"/>
                <w:szCs w:val="21"/>
              </w:rPr>
            </w:r>
            <w:r/>
          </w:p>
        </w:tc>
      </w:tr>
      <w:tr>
        <w:trPr>
          <w:trHeight w:val="685"/>
        </w:trPr>
        <w:tc>
          <w:tcPr>
            <w:tcW w:w="400" w:type="dxa"/>
            <w:vAlign w:val="center"/>
            <w:textDirection w:val="lrTb"/>
            <w:noWrap w:val="false"/>
          </w:tcPr>
          <w:p>
            <w:pPr>
              <w:pStyle w:val="1075"/>
              <w:jc w:val="center"/>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rPr>
                <w:rFonts w:ascii="宋体" w:hAnsi="宋体" w:eastAsia="宋体" w:cs="宋体"/>
                <w:color w:val="000000"/>
                <w:sz w:val="21"/>
                <w:szCs w:val="21"/>
                <w:lang w:val="en-US" w:eastAsia="zh-CN"/>
              </w:rPr>
            </w:r>
            <w:r/>
          </w:p>
        </w:tc>
        <w:tc>
          <w:tcPr>
            <w:tcW w:w="975"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3624" w:type="dxa"/>
            <w:vAlign w:val="center"/>
            <w:textDirection w:val="lrTb"/>
            <w:noWrap w:val="false"/>
          </w:tcPr>
          <w:p>
            <w:pPr>
              <w:pStyle w:val="1075"/>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供应商、响应文件不存在不符合法律、法规和磋商文件规定的其他无效情形。</w:t>
            </w:r>
            <w:r>
              <w:rPr>
                <w:rFonts w:hint="eastAsia" w:ascii="宋体" w:hAnsi="宋体" w:eastAsia="宋体" w:cs="宋体"/>
                <w:color w:val="000000"/>
                <w:sz w:val="21"/>
                <w:szCs w:val="21"/>
              </w:rPr>
            </w:r>
            <w:r/>
          </w:p>
        </w:tc>
      </w:tr>
    </w:tbl>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磋商、响应文件有关事项的澄清、说明或者更正和最终报价</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磋商小组所有成员应当集中与单一供应商分别进行磋商，并给予所有参加磋商的供应商平等的磋商机会。</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 w:val="21"/>
          <w:szCs w:val="21"/>
        </w:rPr>
      </w:r>
      <w:r/>
    </w:p>
    <w:p>
      <w:pPr>
        <w:pStyle w:val="1075"/>
        <w:numPr>
          <w:ilvl w:val="0"/>
          <w:numId w:val="0"/>
        </w:numPr>
        <w:ind w:firstLine="422"/>
        <w:spacing w:line="360" w:lineRule="auto"/>
        <w:tabs>
          <w:tab w:val="left" w:pos="1080" w:leader="none"/>
          <w:tab w:val="left" w:pos="1872"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2.3对磋商文件作出的实质性变动是磋商文件的有效组成部分，磋商小组应当及时通过“苏采云”政府采购一体化平台系统以书面形式同时通知所有参加磋商的供应商。</w:t>
      </w:r>
      <w:r>
        <w:rPr>
          <w:rFonts w:hint="eastAsia" w:ascii="宋体" w:hAnsi="宋体" w:eastAsia="宋体" w:cs="宋体"/>
          <w:b/>
          <w:bCs/>
          <w:sz w:val="21"/>
          <w:szCs w:val="21"/>
          <w:highlight w:val="none"/>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响应文件的澄清、说明或者更正：</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评审过程中，磋商小组会将通过</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sz w:val="21"/>
          <w:szCs w:val="21"/>
          <w:highlight w:val="none"/>
        </w:rPr>
      </w:r>
      <w:r/>
    </w:p>
    <w:p>
      <w:pPr>
        <w:pStyle w:val="1075"/>
        <w:numPr>
          <w:ilvl w:val="0"/>
          <w:numId w:val="0"/>
        </w:numPr>
        <w:ind w:firstLine="422"/>
        <w:spacing w:line="360" w:lineRule="auto"/>
        <w:tabs>
          <w:tab w:val="left" w:pos="1080" w:leader="none"/>
          <w:tab w:val="left" w:pos="1872"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2.6磋商结束后，磋商小组将要求所有实质性响应的供应商在规定时间内通过“苏采云”政府采购一体化平台系统提交最终报价。</w:t>
      </w:r>
      <w:r>
        <w:rPr>
          <w:rFonts w:hint="eastAsia" w:ascii="宋体" w:hAnsi="宋体" w:eastAsia="宋体" w:cs="宋体"/>
          <w:b/>
          <w:sz w:val="21"/>
          <w:szCs w:val="21"/>
          <w:highlight w:val="none"/>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sz w:val="21"/>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rPr>
        <w:t xml:space="preserve">最终报价是供应商响应文件的有效组成部分。</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t xml:space="preserve">已提交响应文件的供应商，在提交最终报价之前，可以根据磋商情况退出磋商。</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最终报价的算术修正及政策调整</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rPr>
        <w:t xml:space="preserve">最终报价出现前后不一致的，按照下列规定修正：</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3.2.1</w:t>
      </w:r>
      <w:r>
        <w:rPr>
          <w:rFonts w:hint="eastAsia" w:ascii="宋体" w:hAnsi="宋体" w:eastAsia="宋体" w:cs="宋体"/>
          <w:sz w:val="21"/>
          <w:szCs w:val="21"/>
        </w:rPr>
        <w:t xml:space="preserve">竞争性磋商文件对于报价修正是否另有规定：</w:t>
      </w:r>
      <w:r>
        <w:rPr>
          <w:rFonts w:hint="eastAsia" w:ascii="宋体" w:hAnsi="宋体" w:eastAsia="宋体" w:cs="宋体"/>
          <w:sz w:val="21"/>
          <w:szCs w:val="21"/>
        </w:rPr>
      </w:r>
      <w:r/>
    </w:p>
    <w:p>
      <w:pPr>
        <w:pStyle w:val="1075"/>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u w:val="single"/>
          <w:lang w:val="en-US" w:eastAsia="zh-CN"/>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有，具体规定为：</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r>
      <w:r/>
    </w:p>
    <w:p>
      <w:pPr>
        <w:pStyle w:val="1075"/>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rPr>
        <w:t xml:space="preserve">■无，按下述3.2.2-3.2.5项规定修正。</w:t>
      </w:r>
      <w:r>
        <w:rPr>
          <w:rFonts w:hint="eastAsia" w:ascii="宋体" w:hAnsi="宋体" w:eastAsia="宋体" w:cs="宋体"/>
          <w:sz w:val="21"/>
          <w:szCs w:val="21"/>
        </w:rPr>
      </w:r>
      <w:r/>
    </w:p>
    <w:p>
      <w:pPr>
        <w:pStyle w:val="1075"/>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3.2.2</w:t>
      </w:r>
      <w:r>
        <w:rPr>
          <w:rFonts w:hint="eastAsia" w:ascii="宋体" w:hAnsi="宋体" w:eastAsia="宋体" w:cs="宋体"/>
          <w:color w:val="000000"/>
          <w:sz w:val="21"/>
          <w:szCs w:val="21"/>
        </w:rPr>
        <w:t xml:space="preserve">大写金额和小写金额不一致的，以大写金额为准；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3.2.3</w:t>
      </w:r>
      <w:r>
        <w:rPr>
          <w:rFonts w:hint="eastAsia" w:ascii="宋体" w:hAnsi="宋体" w:eastAsia="宋体" w:cs="宋体"/>
          <w:color w:val="000000"/>
          <w:sz w:val="21"/>
          <w:szCs w:val="21"/>
        </w:rPr>
        <w:t xml:space="preserve">单价金额小数点或者百分比有明显错位的，以最终报价一览表的总价为准，并修改单价；</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3.2.4</w:t>
      </w:r>
      <w:r>
        <w:rPr>
          <w:rFonts w:hint="eastAsia" w:ascii="宋体" w:hAnsi="宋体" w:eastAsia="宋体" w:cs="宋体"/>
          <w:color w:val="000000"/>
          <w:sz w:val="21"/>
          <w:szCs w:val="21"/>
        </w:rPr>
        <w:t xml:space="preserve">总价金额与按单价汇总金额不一致的，以单价金额计算结果为准。</w:t>
      </w:r>
      <w:r>
        <w:rPr>
          <w:rFonts w:hint="eastAsia" w:ascii="宋体" w:hAnsi="宋体" w:eastAsia="宋体" w:cs="宋体"/>
          <w:color w:val="000000"/>
          <w:sz w:val="21"/>
          <w:szCs w:val="21"/>
        </w:rPr>
      </w:r>
      <w:r/>
    </w:p>
    <w:p>
      <w:pPr>
        <w:pStyle w:val="1075"/>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3.2.5</w:t>
      </w:r>
      <w:r>
        <w:rPr>
          <w:rFonts w:hint="eastAsia" w:ascii="宋体" w:hAnsi="宋体" w:eastAsia="宋体" w:cs="宋体"/>
          <w:sz w:val="21"/>
          <w:szCs w:val="21"/>
        </w:rPr>
        <w:t xml:space="preserve">同时出现两种以上不一致的，按照前款规定的顺序修正。修正后的报价经供应商书面确认后产生约束力，供应商不确认的，</w:t>
      </w:r>
      <w:r>
        <w:rPr>
          <w:rFonts w:hint="eastAsia" w:ascii="宋体" w:hAnsi="宋体" w:eastAsia="宋体" w:cs="宋体"/>
          <w:b/>
          <w:sz w:val="21"/>
          <w:szCs w:val="21"/>
        </w:rPr>
        <w:t xml:space="preserve">其响应无效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sz w:val="21"/>
          <w:szCs w:val="21"/>
        </w:rPr>
      </w:r>
      <w:r/>
    </w:p>
    <w:p>
      <w:pPr>
        <w:pStyle w:val="1075"/>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3.3.1</w:t>
      </w:r>
      <w:r>
        <w:rPr>
          <w:rFonts w:hint="eastAsia" w:ascii="宋体" w:hAnsi="宋体" w:eastAsia="宋体" w:cs="宋体"/>
          <w:sz w:val="21"/>
          <w:szCs w:val="21"/>
          <w:highlight w:val="none"/>
        </w:rPr>
        <w:t xml:space="preserve">对于未预留份额专门面向中小企业采购的采购项目，以及预留份额项目中的非预留部分采购包，对</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报价给予</w:t>
      </w:r>
      <w:r>
        <w:rPr>
          <w:rFonts w:hint="eastAsia" w:ascii="宋体" w:hAnsi="宋体" w:eastAsia="宋体" w:cs="宋体"/>
          <w:b/>
          <w:bCs/>
          <w:sz w:val="21"/>
          <w:szCs w:val="21"/>
          <w:highlight w:val="none"/>
        </w:rPr>
        <w:t xml:space="preserve">20%</w:t>
      </w:r>
      <w:r>
        <w:rPr>
          <w:rFonts w:hint="eastAsia" w:ascii="宋体" w:hAnsi="宋体" w:eastAsia="宋体" w:cs="宋体"/>
          <w:sz w:val="21"/>
          <w:szCs w:val="21"/>
          <w:highlight w:val="none"/>
        </w:rPr>
        <w:t xml:space="preserve">的扣除，用扣除后的价格参加评审。</w:t>
      </w:r>
      <w:r>
        <w:rPr>
          <w:rFonts w:hint="eastAsia" w:ascii="宋体" w:hAnsi="宋体" w:eastAsia="宋体" w:cs="宋体"/>
          <w:sz w:val="21"/>
          <w:szCs w:val="21"/>
          <w:highlight w:val="none"/>
          <w:lang w:eastAsia="zh-CN"/>
        </w:rPr>
      </w:r>
      <w:r/>
    </w:p>
    <w:p>
      <w:pPr>
        <w:pStyle w:val="1075"/>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3.3.2</w:t>
      </w:r>
      <w:r>
        <w:rPr>
          <w:rFonts w:hint="eastAsia" w:ascii="宋体" w:hAnsi="宋体" w:eastAsia="宋体" w:cs="宋体"/>
          <w:sz w:val="21"/>
          <w:szCs w:val="21"/>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组成联合体或者允许大中型企业向一家或者多家</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分包的采购项目，对于联合协议或者分包意向协议约定</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的合同份额占到合同总金额30%以上的联合体或者大中型企业的报价给予3%的扣除，用扣除后的价格参加评审。</w:t>
      </w:r>
      <w:r>
        <w:rPr>
          <w:rFonts w:hint="eastAsia" w:ascii="宋体" w:hAnsi="宋体" w:eastAsia="宋体" w:cs="宋体"/>
          <w:sz w:val="21"/>
          <w:szCs w:val="21"/>
          <w:highlight w:val="none"/>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3.3.3</w:t>
      </w:r>
      <w:r>
        <w:rPr>
          <w:rFonts w:hint="eastAsia" w:ascii="宋体" w:hAnsi="宋体" w:eastAsia="宋体" w:cs="宋体"/>
          <w:sz w:val="21"/>
          <w:szCs w:val="21"/>
        </w:rPr>
        <w:t xml:space="preserve">组成联合体或者接受分包的小微企业与联合体内其他企业、分包企业之间存在直接控股、管理关系的，不享受价格扣除优惠政策。</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3.3.4</w:t>
      </w:r>
      <w:r>
        <w:rPr>
          <w:rFonts w:hint="eastAsia" w:ascii="宋体" w:hAnsi="宋体" w:eastAsia="宋体" w:cs="宋体"/>
          <w:sz w:val="21"/>
          <w:szCs w:val="21"/>
        </w:rPr>
        <w:t xml:space="preserve">价格扣除比例对小型企业和微型企业同等对待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不作区分。</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3.3.5</w:t>
      </w:r>
      <w:r>
        <w:rPr>
          <w:rFonts w:hint="eastAsia" w:ascii="宋体" w:hAnsi="宋体" w:eastAsia="宋体" w:cs="宋体"/>
          <w:color w:val="000000"/>
          <w:sz w:val="21"/>
          <w:szCs w:val="21"/>
        </w:rPr>
        <w:t xml:space="preserve">中小企业参加政府采购活动，应当按照竞争性磋商文件给定的格式出具《中小企业声明函》，否则不得享受相关中小企业扶持政策。</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3.3.6</w:t>
      </w:r>
      <w:r>
        <w:rPr>
          <w:rFonts w:hint="eastAsia" w:ascii="宋体" w:hAnsi="宋体" w:eastAsia="宋体" w:cs="宋体"/>
          <w:sz w:val="21"/>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3.3.7</w:t>
      </w:r>
      <w:r>
        <w:rPr>
          <w:rFonts w:hint="eastAsia" w:ascii="宋体" w:hAnsi="宋体" w:eastAsia="宋体" w:cs="宋体"/>
          <w:sz w:val="21"/>
          <w:szCs w:val="21"/>
        </w:rPr>
        <w:t xml:space="preserve">残疾人福利性单位按竞争性磋商文件要求提供了《残疾人福利性单位声明函》（见附件）的，视同小微企业。</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3.3.8</w:t>
      </w:r>
      <w:r>
        <w:rPr>
          <w:rFonts w:hint="eastAsia" w:ascii="宋体" w:hAnsi="宋体" w:eastAsia="宋体" w:cs="宋体"/>
          <w:sz w:val="21"/>
          <w:szCs w:val="21"/>
        </w:rPr>
        <w:t xml:space="preserve">若供应商同时属于小型或微型企业、监狱企业、残疾人福利性单位中的两种及以上，将不重复享受小微企业价格扣减的优惠政策。</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3.3.9</w:t>
      </w:r>
      <w:r>
        <w:rPr>
          <w:rFonts w:hint="eastAsia" w:ascii="宋体" w:hAnsi="宋体" w:eastAsia="宋体" w:cs="宋体"/>
          <w:sz w:val="21"/>
          <w:szCs w:val="21"/>
        </w:rPr>
        <w:t xml:space="preserve">其他为落实政府采购政策实施的优先采购：</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磋商环节及提交最终报价后如出现以下情况的，供应商的</w:t>
      </w:r>
      <w:r>
        <w:rPr>
          <w:rFonts w:hint="eastAsia" w:ascii="宋体" w:hAnsi="宋体" w:eastAsia="宋体" w:cs="宋体"/>
          <w:b/>
          <w:sz w:val="21"/>
          <w:szCs w:val="21"/>
        </w:rPr>
        <w:t xml:space="preserve">响应文件无效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4.1</w:t>
      </w:r>
      <w:r>
        <w:rPr>
          <w:rFonts w:hint="eastAsia" w:ascii="宋体" w:hAnsi="宋体" w:eastAsia="宋体" w:cs="宋体"/>
          <w:sz w:val="21"/>
          <w:szCs w:val="21"/>
        </w:rPr>
        <w:t xml:space="preserve">供应商对实质性变动不予确认的；</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4.2</w:t>
      </w:r>
      <w:r>
        <w:rPr>
          <w:rFonts w:hint="eastAsia" w:ascii="宋体" w:hAnsi="宋体" w:eastAsia="宋体" w:cs="宋体"/>
          <w:sz w:val="21"/>
          <w:szCs w:val="21"/>
        </w:rPr>
        <w:t xml:space="preserve">不满足磋商文件★号条款或磋商文件技术指标超出磋商文件《采购需求》中主要技术参数允许偏差的最大范围的（如有）；</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4.3</w:t>
      </w:r>
      <w:r>
        <w:rPr>
          <w:rFonts w:hint="eastAsia" w:ascii="宋体" w:hAnsi="宋体" w:eastAsia="宋体" w:cs="宋体"/>
          <w:sz w:val="21"/>
          <w:szCs w:val="21"/>
        </w:rPr>
        <w:t xml:space="preserve">未按照磋商小组规定的时间、逾期提交最终报价的；</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4.4如供应商的最终报价超过竞争性磋商文件中规定的采购包预算金额或者采购包最高限价的；</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4.5</w:t>
      </w:r>
      <w:r>
        <w:rPr>
          <w:rFonts w:hint="eastAsia" w:ascii="宋体" w:hAnsi="宋体" w:eastAsia="宋体" w:cs="宋体"/>
          <w:sz w:val="21"/>
          <w:szCs w:val="21"/>
        </w:rPr>
        <w:t xml:space="preserve">响应文件中出现可选择性或可调整的报价的（竞争性磋商文件另有规定的除外）；</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4.6</w:t>
      </w:r>
      <w:r>
        <w:rPr>
          <w:rFonts w:hint="eastAsia" w:ascii="宋体" w:hAnsi="宋体" w:eastAsia="宋体" w:cs="宋体"/>
          <w:sz w:val="21"/>
          <w:szCs w:val="21"/>
        </w:rPr>
        <w:t xml:space="preserve">最终报价出现前后不一致，供应商对修正后的报价不予确认的；</w:t>
      </w:r>
      <w:r>
        <w:rPr>
          <w:rFonts w:hint="eastAsia" w:ascii="宋体" w:hAnsi="宋体" w:eastAsia="宋体" w:cs="宋体"/>
          <w:sz w:val="21"/>
          <w:szCs w:val="21"/>
        </w:rPr>
      </w:r>
      <w:r/>
    </w:p>
    <w:p>
      <w:pPr>
        <w:pStyle w:val="1075"/>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bookmarkEnd w:id="622"/>
      <w:r/>
      <w:bookmarkEnd w:id="623"/>
      <w:r>
        <w:rPr>
          <w:rFonts w:hint="eastAsia" w:ascii="宋体" w:hAnsi="宋体" w:eastAsia="宋体" w:cs="宋体"/>
          <w:b/>
          <w:bCs/>
          <w:color w:val="000000"/>
          <w:sz w:val="21"/>
          <w:szCs w:val="21"/>
          <w:highlight w:val="none"/>
          <w:lang w:val="en-US" w:eastAsia="zh-CN"/>
        </w:rPr>
        <w:t xml:space="preserve">4.7（一）出现下列情形之一的，磋商小组应当启动异常低价响应审查程序：</w:t>
      </w:r>
      <w:r>
        <w:rPr>
          <w:rFonts w:hint="eastAsia" w:ascii="宋体" w:hAnsi="宋体" w:eastAsia="宋体" w:cs="宋体"/>
          <w:b/>
          <w:bCs/>
          <w:color w:val="000000"/>
          <w:sz w:val="21"/>
          <w:szCs w:val="21"/>
          <w:highlight w:val="none"/>
          <w:lang w:val="en-US" w:eastAsia="zh-CN"/>
        </w:rPr>
      </w:r>
      <w:r/>
    </w:p>
    <w:p>
      <w:pPr>
        <w:pStyle w:val="1075"/>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4.7.1最终响应报价低于采购项目预算50%的，即最终响应报价&lt;采购项目预算×50%；</w:t>
      </w:r>
      <w:r>
        <w:rPr>
          <w:rFonts w:hint="eastAsia" w:ascii="宋体" w:hAnsi="宋体" w:eastAsia="宋体" w:cs="宋体"/>
          <w:b/>
          <w:bCs/>
          <w:color w:val="000000"/>
          <w:sz w:val="21"/>
          <w:szCs w:val="21"/>
          <w:highlight w:val="none"/>
          <w:lang w:val="en-US" w:eastAsia="zh-CN"/>
        </w:rPr>
      </w:r>
      <w:r/>
    </w:p>
    <w:p>
      <w:pPr>
        <w:pStyle w:val="1075"/>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4.7.2最终响应报价低于采购项目最高限价45%的，即最终响应报价&lt;采购项目最高限价×45%；</w:t>
      </w:r>
      <w:r>
        <w:rPr>
          <w:rFonts w:hint="eastAsia" w:ascii="宋体" w:hAnsi="宋体" w:eastAsia="宋体" w:cs="宋体"/>
          <w:b/>
          <w:bCs/>
          <w:color w:val="000000"/>
          <w:sz w:val="21"/>
          <w:szCs w:val="21"/>
          <w:highlight w:val="none"/>
          <w:lang w:val="en-US" w:eastAsia="zh-CN"/>
        </w:rPr>
      </w:r>
      <w:r/>
    </w:p>
    <w:p>
      <w:pPr>
        <w:pStyle w:val="1075"/>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4.7.3磋商小组认定的供应商报价过低、有可能影响产品质量或者不能诚信履约的其他情形。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75"/>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启动异常低价响应审查后，磋商小组应当要求相关供应商在评标现场合理的时间内，提供项目具体成本测算等与报价合理性相关的书面说明及相关证明材料，对最终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ascii="宋体" w:hAnsi="宋体" w:eastAsia="宋体" w:cs="宋体"/>
          <w:b/>
          <w:bCs/>
          <w:color w:val="000000"/>
          <w:sz w:val="21"/>
          <w:szCs w:val="21"/>
          <w:highlight w:val="none"/>
          <w:lang w:val="en-US" w:eastAsia="zh-CN"/>
        </w:rPr>
      </w:r>
      <w:r/>
    </w:p>
    <w:p>
      <w:pPr>
        <w:pStyle w:val="1075"/>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4.8</w:t>
      </w:r>
      <w:r>
        <w:rPr>
          <w:rFonts w:hint="eastAsia" w:ascii="宋体" w:hAnsi="宋体" w:eastAsia="宋体" w:cs="宋体"/>
          <w:sz w:val="21"/>
          <w:szCs w:val="21"/>
        </w:rPr>
        <w:t xml:space="preserve">其他：</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评审方法和评审标准</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5.1</w:t>
      </w:r>
      <w:r>
        <w:rPr>
          <w:rFonts w:hint="eastAsia" w:ascii="宋体" w:hAnsi="宋体" w:eastAsia="宋体" w:cs="宋体"/>
          <w:sz w:val="21"/>
          <w:szCs w:val="21"/>
        </w:rPr>
        <w:t xml:space="preserve">本项目采用的评审方法为：</w:t>
      </w:r>
      <w:r>
        <w:rPr>
          <w:rFonts w:hint="eastAsia" w:ascii="宋体" w:hAnsi="宋体" w:eastAsia="宋体" w:cs="宋体"/>
          <w:b/>
          <w:bCs/>
          <w:sz w:val="21"/>
          <w:szCs w:val="21"/>
        </w:rPr>
        <w:t xml:space="preserve">综合评分法</w:t>
      </w:r>
      <w:r>
        <w:rPr>
          <w:rFonts w:hint="eastAsia" w:ascii="宋体" w:hAnsi="宋体" w:eastAsia="宋体" w:cs="宋体"/>
          <w:sz w:val="21"/>
          <w:szCs w:val="21"/>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5.2</w:t>
      </w:r>
      <w:r>
        <w:rPr>
          <w:rFonts w:hint="eastAsia" w:ascii="宋体" w:hAnsi="宋体" w:eastAsia="宋体" w:cs="宋体"/>
          <w:sz w:val="21"/>
          <w:szCs w:val="21"/>
        </w:rPr>
        <w:t xml:space="preserve">竞争性磋商文件中没有规定的评审标准不得作为评审依据。</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5.3</w:t>
      </w:r>
      <w:r>
        <w:rPr>
          <w:rFonts w:hint="eastAsia" w:ascii="宋体" w:hAnsi="宋体" w:eastAsia="宋体" w:cs="宋体"/>
          <w:sz w:val="21"/>
          <w:szCs w:val="21"/>
        </w:rPr>
        <w:t xml:space="preserve">非政府强制采购的节能产品或环境标志产品，依据品目清单和认证证书实施政府优先采购。优先采购的具体规定（如涉及）</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5.4</w:t>
      </w:r>
      <w:r>
        <w:rPr>
          <w:rFonts w:hint="eastAsia" w:ascii="宋体" w:hAnsi="宋体" w:eastAsia="宋体" w:cs="宋体"/>
          <w:sz w:val="21"/>
          <w:szCs w:val="21"/>
        </w:rPr>
        <w:t xml:space="preserve">关于无线局域网认证产品政府采购清单中的产品，优先采购的具体规定（如涉及）</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确定</w:t>
      </w:r>
      <w:bookmarkStart w:id="638" w:name="_Toc226965819"/>
      <w:r/>
      <w:bookmarkStart w:id="639" w:name="_Toc142311048"/>
      <w:r/>
      <w:bookmarkStart w:id="640" w:name="_Toc127151747"/>
      <w:r/>
      <w:bookmarkStart w:id="641" w:name="_Toc226337242"/>
      <w:r/>
      <w:bookmarkStart w:id="642" w:name="_Toc305158888"/>
      <w:r/>
      <w:bookmarkStart w:id="643" w:name="_Toc151190173"/>
      <w:r/>
      <w:bookmarkStart w:id="644" w:name="_Toc164229241"/>
      <w:r/>
      <w:bookmarkStart w:id="645" w:name="_Toc150774646"/>
      <w:r/>
      <w:bookmarkStart w:id="646" w:name="_Toc151193716"/>
      <w:r/>
      <w:bookmarkStart w:id="647" w:name="_Toc195842911"/>
      <w:r/>
      <w:bookmarkStart w:id="648" w:name="_Toc150509297"/>
      <w:r/>
      <w:bookmarkStart w:id="649" w:name="_Ref467307010"/>
      <w:r/>
      <w:bookmarkStart w:id="650" w:name="_Toc149720839"/>
      <w:r/>
      <w:bookmarkStart w:id="651" w:name="_Toc150774751"/>
      <w:r/>
      <w:bookmarkStart w:id="652" w:name="_Toc164608815"/>
      <w:r/>
      <w:bookmarkStart w:id="653" w:name="_Toc305158814"/>
      <w:r/>
      <w:bookmarkStart w:id="654" w:name="_Toc151193644"/>
      <w:r/>
      <w:bookmarkStart w:id="655" w:name="_Toc127161460"/>
      <w:r/>
      <w:bookmarkStart w:id="656" w:name="_Toc151193860"/>
      <w:r/>
      <w:bookmarkStart w:id="657" w:name="_Toc127151546"/>
      <w:r/>
      <w:bookmarkStart w:id="658" w:name="_Toc150480784"/>
      <w:r/>
      <w:bookmarkStart w:id="659" w:name="_Toc164608660"/>
      <w:r/>
      <w:bookmarkStart w:id="660" w:name="_Toc151193788"/>
      <w:r/>
      <w:bookmarkStart w:id="661" w:name="_Toc265228384"/>
      <w:r/>
      <w:bookmarkStart w:id="662" w:name="_Toc264969236"/>
      <w:r/>
      <w:bookmarkStart w:id="663" w:name="_Toc151193934"/>
      <w:r/>
      <w:bookmarkStart w:id="664" w:name="_Toc226309790"/>
      <w:r/>
      <w:bookmarkStart w:id="665" w:name="_Toc164229387"/>
      <w:r/>
      <w:bookmarkStart w:id="666" w:name="_Toc520356170"/>
      <w:r/>
      <w:bookmarkStart w:id="667" w:name="_Toc226965736"/>
      <w:r/>
      <w:bookmarkStart w:id="668" w:name="_Toc164351640"/>
      <w:r>
        <w:rPr>
          <w:rFonts w:hint="eastAsia" w:ascii="宋体" w:hAnsi="宋体" w:eastAsia="宋体" w:cs="宋体"/>
          <w:sz w:val="21"/>
          <w:szCs w:val="21"/>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6.1</w:t>
      </w:r>
      <w:r>
        <w:rPr>
          <w:rFonts w:hint="eastAsia" w:ascii="宋体" w:hAnsi="宋体" w:eastAsia="宋体" w:cs="宋体"/>
          <w:sz w:val="21"/>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6.2</w:t>
      </w:r>
      <w:r>
        <w:rPr>
          <w:rFonts w:hint="eastAsia" w:ascii="宋体" w:hAnsi="宋体" w:eastAsia="宋体" w:cs="宋体"/>
          <w:sz w:val="21"/>
          <w:szCs w:val="21"/>
        </w:rPr>
        <w:t xml:space="preserve">磋商小组根据上述供应商排序，依次推荐排序前</w:t>
      </w:r>
      <w:r>
        <w:rPr>
          <w:rFonts w:hint="eastAsia" w:ascii="宋体" w:hAnsi="宋体" w:eastAsia="宋体" w:cs="宋体"/>
          <w:sz w:val="21"/>
          <w:szCs w:val="21"/>
        </w:rPr>
        <w:t xml:space="preserve">3名</w:t>
      </w:r>
      <w:r>
        <w:rPr>
          <w:rFonts w:hint="eastAsia" w:ascii="宋体" w:hAnsi="宋体" w:eastAsia="宋体" w:cs="宋体"/>
          <w:sz w:val="21"/>
          <w:szCs w:val="21"/>
        </w:rPr>
        <w:t xml:space="preserve">的供应商为</w:t>
      </w:r>
      <w:r>
        <w:rPr>
          <w:rFonts w:hint="eastAsia" w:ascii="宋体" w:hAnsi="宋体" w:eastAsia="宋体" w:cs="宋体"/>
          <w:sz w:val="21"/>
          <w:szCs w:val="21"/>
        </w:rPr>
        <w:t xml:space="preserve">成交候选供应商</w:t>
      </w:r>
      <w:r>
        <w:rPr>
          <w:rFonts w:hint="eastAsia" w:ascii="宋体" w:hAnsi="宋体" w:eastAsia="宋体" w:cs="宋体"/>
          <w:sz w:val="21"/>
          <w:szCs w:val="21"/>
        </w:rPr>
        <w:t xml:space="preserve">（若在磋商文件允许的情形下提交最终报价的供应商为二家，则依次推荐二名供应商为成交候选供应商），并编写评审报告。</w:t>
      </w:r>
      <w:r>
        <w:rPr>
          <w:rFonts w:hint="eastAsia" w:ascii="宋体" w:hAnsi="宋体" w:eastAsia="宋体" w:cs="宋体"/>
          <w:sz w:val="21"/>
          <w:szCs w:val="21"/>
        </w:rPr>
      </w:r>
      <w:r/>
    </w:p>
    <w:p>
      <w:pPr>
        <w:pStyle w:val="1075"/>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6.3</w:t>
      </w:r>
      <w:r>
        <w:rPr>
          <w:rFonts w:hint="eastAsia" w:ascii="宋体" w:hAnsi="宋体" w:eastAsia="宋体" w:cs="宋体"/>
          <w:sz w:val="21"/>
          <w:szCs w:val="21"/>
        </w:rPr>
        <w:t xml:space="preserve">磋商小组要对评分汇总情况进行复核，特别是对排名第一的、报价最低的、响应文件被认定为无效的情形进行重点复核。</w:t>
      </w:r>
      <w:r>
        <w:rPr>
          <w:rFonts w:hint="eastAsia" w:ascii="宋体" w:hAnsi="宋体" w:eastAsia="宋体" w:cs="宋体"/>
          <w:sz w:val="21"/>
          <w:szCs w:val="21"/>
        </w:rPr>
      </w:r>
      <w:r/>
    </w:p>
    <w:p>
      <w:pPr>
        <w:pStyle w:val="1075"/>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报告违法行为</w:t>
      </w:r>
      <w:r>
        <w:rPr>
          <w:rFonts w:hint="eastAsia" w:ascii="宋体" w:hAnsi="宋体" w:eastAsia="宋体" w:cs="宋体"/>
          <w:sz w:val="21"/>
          <w:szCs w:val="21"/>
        </w:rPr>
      </w:r>
      <w:r/>
    </w:p>
    <w:p>
      <w:pPr>
        <w:pStyle w:val="1075"/>
        <w:numPr>
          <w:ilvl w:val="0"/>
          <w:numId w:val="0"/>
        </w:numPr>
        <w:ind w:firstLine="420"/>
        <w:jc w:val="left"/>
        <w:spacing w:line="360" w:lineRule="auto"/>
        <w:widowControl/>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sz w:val="21"/>
          <w:szCs w:val="21"/>
        </w:rPr>
      </w:r>
      <w:r/>
    </w:p>
    <w:p>
      <w:pPr>
        <w:pStyle w:val="1075"/>
        <w:rPr>
          <w:rFonts w:ascii="Times New Roman" w:hAnsi="Times New Roman" w:eastAsia="宋体"/>
          <w:sz w:val="24"/>
          <w:szCs w:val="24"/>
        </w:rPr>
      </w:pPr>
      <w:r>
        <w:rPr>
          <w:rFonts w:ascii="Times New Roman" w:hAnsi="Times New Roman" w:eastAsia="宋体"/>
          <w:sz w:val="24"/>
          <w:szCs w:val="24"/>
        </w:rPr>
      </w:r>
      <w:r/>
    </w:p>
    <w:p>
      <w:pPr>
        <w:pStyle w:val="1077"/>
        <w:jc w:val="center"/>
        <w:spacing w:before="0" w:line="360" w:lineRule="auto"/>
        <w:rPr>
          <w:rFonts w:ascii="Times New Roman" w:hAnsi="Times New Roman" w:eastAsia="宋体"/>
          <w:sz w:val="28"/>
          <w:szCs w:val="28"/>
          <w:highlight w:val="none"/>
        </w:rPr>
      </w:pPr>
      <w:r>
        <w:rPr>
          <w:rFonts w:ascii="Times New Roman" w:hAnsi="Times New Roman" w:eastAsia="宋体"/>
          <w:sz w:val="28"/>
          <w:szCs w:val="28"/>
          <w:highlight w:val="none"/>
        </w:rPr>
        <w:t xml:space="preserve">二、评</w:t>
      </w:r>
      <w:r>
        <w:rPr>
          <w:rFonts w:hint="eastAsia" w:ascii="Times New Roman" w:hAnsi="Times New Roman" w:eastAsia="宋体"/>
          <w:sz w:val="28"/>
          <w:szCs w:val="28"/>
          <w:highlight w:val="none"/>
        </w:rPr>
        <w:t xml:space="preserve">审</w:t>
      </w:r>
      <w:r>
        <w:rPr>
          <w:rFonts w:ascii="Times New Roman" w:hAnsi="Times New Roman" w:eastAsia="宋体"/>
          <w:sz w:val="28"/>
          <w:szCs w:val="28"/>
          <w:highlight w:val="none"/>
        </w:rPr>
        <w:t xml:space="preserve">标准</w:t>
      </w:r>
      <w:r>
        <w:rPr>
          <w:rFonts w:ascii="Times New Roman" w:hAnsi="Times New Roman" w:eastAsia="宋体"/>
          <w:sz w:val="28"/>
          <w:szCs w:val="28"/>
          <w:highlight w:val="none"/>
        </w:rPr>
      </w:r>
      <w:r/>
    </w:p>
    <w:p>
      <w:pPr>
        <w:pStyle w:val="1075"/>
        <w:ind w:firstLine="422"/>
        <w:rPr>
          <w:highlight w:val="none"/>
        </w:rPr>
      </w:pPr>
      <w:r>
        <w:rPr>
          <w:rFonts w:hint="eastAsia" w:ascii="宋体" w:hAnsi="宋体" w:eastAsia="宋体" w:cs="宋体"/>
          <w:b/>
          <w:bCs/>
          <w:color w:val="000000"/>
          <w:sz w:val="21"/>
          <w:szCs w:val="21"/>
          <w:highlight w:val="none"/>
        </w:rPr>
        <w:t xml:space="preserve">本项目共分</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个采购包，投标供应商可对本次采购的单个采购包或全部采购包进行投标，只能中一个采购包。投某一采购包时，必须响应该采购包的全部内容，并在投标</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文件中注明采购包号。评审顺序依次从01包至02包</w:t>
      </w:r>
      <w:r>
        <w:rPr>
          <w:rFonts w:hint="eastAsia" w:ascii="宋体" w:hAnsi="宋体" w:eastAsia="宋体" w:cs="宋体"/>
          <w:b/>
          <w:bCs/>
          <w:color w:val="000000"/>
          <w:sz w:val="21"/>
          <w:szCs w:val="21"/>
          <w:highlight w:val="none"/>
        </w:rPr>
        <w:t xml:space="preserve">至0</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包</w:t>
      </w:r>
      <w:r>
        <w:rPr>
          <w:rFonts w:hint="eastAsia" w:ascii="宋体" w:hAnsi="宋体" w:eastAsia="宋体" w:cs="宋体"/>
          <w:b/>
          <w:bCs/>
          <w:color w:val="000000"/>
          <w:sz w:val="21"/>
          <w:szCs w:val="21"/>
          <w:highlight w:val="none"/>
        </w:rPr>
        <w:t xml:space="preserve">，在前一采购包作为中标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成交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第一候选人的投标供应商在后续采购包无中标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成交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资格。</w:t>
      </w:r>
      <w:r>
        <w:rPr>
          <w:highlight w:val="none"/>
        </w:rPr>
      </w:r>
      <w:r/>
    </w:p>
    <w:tbl>
      <w:tblPr>
        <w:tblpPr w:horzAnchor="page" w:tblpX="1698" w:vertAnchor="text" w:tblpY="185" w:leftFromText="180" w:topFromText="0" w:rightFromText="180" w:bottomFromText="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397"/>
        <w:gridCol w:w="684"/>
        <w:gridCol w:w="4380"/>
        <w:gridCol w:w="2456"/>
      </w:tblGrid>
      <w:tr>
        <w:trPr>
          <w:trHeight w:val="454"/>
        </w:trPr>
        <w:tc>
          <w:tcPr>
            <w:tcW w:w="711" w:type="dxa"/>
            <w:vAlign w:val="center"/>
            <w:textDirection w:val="lrTb"/>
            <w:noWrap w:val="false"/>
          </w:tcPr>
          <w:p>
            <w:pPr>
              <w:pStyle w:val="1075"/>
              <w:ind w:firstLine="28"/>
              <w:jc w:val="center"/>
              <w:rPr>
                <w:rFonts w:hint="eastAsia" w:ascii="宋体" w:hAnsi="宋体" w:eastAsia="宋体" w:cs="宋体"/>
                <w:b/>
                <w:sz w:val="21"/>
                <w:szCs w:val="21"/>
                <w:highlight w:val="none"/>
              </w:rPr>
              <w:framePr w:vAnchor="text" w:hAnchor="page" w:x="1698" w:y="185"/>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1397" w:type="dxa"/>
            <w:vAlign w:val="center"/>
            <w:textDirection w:val="lrTb"/>
            <w:noWrap w:val="false"/>
          </w:tcPr>
          <w:p>
            <w:pPr>
              <w:pStyle w:val="1075"/>
              <w:ind w:firstLine="28"/>
              <w:jc w:val="center"/>
              <w:rPr>
                <w:rFonts w:hint="eastAsia" w:ascii="宋体" w:hAnsi="宋体" w:eastAsia="宋体" w:cs="宋体"/>
                <w:b/>
                <w:sz w:val="21"/>
                <w:szCs w:val="21"/>
                <w:highlight w:val="none"/>
              </w:rPr>
              <w:framePr w:vAnchor="text" w:hAnchor="page" w:x="1698" w:y="185"/>
            </w:pPr>
            <w:r>
              <w:rPr>
                <w:rFonts w:hint="eastAsia" w:ascii="宋体" w:hAnsi="宋体" w:eastAsia="宋体" w:cs="宋体"/>
                <w:b/>
                <w:sz w:val="21"/>
                <w:szCs w:val="21"/>
                <w:highlight w:val="none"/>
              </w:rPr>
              <w:t xml:space="preserve">评分因素</w:t>
            </w:r>
            <w:r>
              <w:rPr>
                <w:rFonts w:hint="eastAsia" w:ascii="宋体" w:hAnsi="宋体" w:eastAsia="宋体" w:cs="宋体"/>
                <w:b/>
                <w:sz w:val="21"/>
                <w:szCs w:val="21"/>
                <w:highlight w:val="none"/>
              </w:rPr>
            </w:r>
            <w:r/>
          </w:p>
        </w:tc>
        <w:tc>
          <w:tcPr>
            <w:tcW w:w="684" w:type="dxa"/>
            <w:vAlign w:val="center"/>
            <w:textDirection w:val="lrTb"/>
            <w:noWrap w:val="false"/>
          </w:tcPr>
          <w:p>
            <w:pPr>
              <w:pStyle w:val="1075"/>
              <w:ind w:firstLine="28"/>
              <w:jc w:val="center"/>
              <w:rPr>
                <w:rFonts w:hint="eastAsia" w:ascii="宋体" w:hAnsi="宋体" w:eastAsia="宋体" w:cs="宋体"/>
                <w:b/>
                <w:sz w:val="21"/>
                <w:szCs w:val="21"/>
                <w:highlight w:val="none"/>
              </w:rPr>
              <w:framePr w:vAnchor="text" w:hAnchor="page" w:x="1698" w:y="185"/>
            </w:pPr>
            <w:r>
              <w:rPr>
                <w:rFonts w:hint="eastAsia" w:ascii="宋体" w:hAnsi="宋体" w:eastAsia="宋体" w:cs="宋体"/>
                <w:b/>
                <w:sz w:val="21"/>
                <w:szCs w:val="21"/>
                <w:highlight w:val="none"/>
              </w:rPr>
              <w:t xml:space="preserve">分值</w:t>
            </w:r>
            <w:r>
              <w:rPr>
                <w:rFonts w:hint="eastAsia" w:ascii="宋体" w:hAnsi="宋体" w:eastAsia="宋体" w:cs="宋体"/>
                <w:b/>
                <w:sz w:val="21"/>
                <w:szCs w:val="21"/>
                <w:highlight w:val="none"/>
              </w:rPr>
            </w:r>
            <w:r/>
          </w:p>
        </w:tc>
        <w:tc>
          <w:tcPr>
            <w:tcW w:w="4380" w:type="dxa"/>
            <w:vAlign w:val="center"/>
            <w:textDirection w:val="lrTb"/>
            <w:noWrap w:val="false"/>
          </w:tcPr>
          <w:p>
            <w:pPr>
              <w:pStyle w:val="1075"/>
              <w:ind w:firstLine="28"/>
              <w:jc w:val="center"/>
              <w:rPr>
                <w:rFonts w:hint="eastAsia" w:ascii="宋体" w:hAnsi="宋体" w:eastAsia="宋体" w:cs="宋体"/>
                <w:b/>
                <w:sz w:val="21"/>
                <w:szCs w:val="21"/>
                <w:highlight w:val="none"/>
              </w:rPr>
              <w:framePr w:vAnchor="text" w:hAnchor="page" w:x="1698" w:y="185"/>
            </w:pPr>
            <w:r>
              <w:rPr>
                <w:rFonts w:hint="eastAsia" w:ascii="宋体" w:hAnsi="宋体" w:eastAsia="宋体" w:cs="宋体"/>
                <w:b/>
                <w:sz w:val="21"/>
                <w:szCs w:val="21"/>
                <w:highlight w:val="none"/>
              </w:rPr>
              <w:t xml:space="preserve">评分标准</w:t>
            </w:r>
            <w:r>
              <w:rPr>
                <w:rFonts w:hint="eastAsia" w:ascii="宋体" w:hAnsi="宋体" w:eastAsia="宋体" w:cs="宋体"/>
                <w:b/>
                <w:sz w:val="21"/>
                <w:szCs w:val="21"/>
                <w:highlight w:val="none"/>
              </w:rPr>
            </w:r>
            <w:r/>
          </w:p>
        </w:tc>
        <w:tc>
          <w:tcPr>
            <w:tcW w:w="2456" w:type="dxa"/>
            <w:vAlign w:val="center"/>
            <w:textDirection w:val="lrTb"/>
            <w:noWrap w:val="false"/>
          </w:tcPr>
          <w:p>
            <w:pPr>
              <w:pStyle w:val="1321"/>
              <w:spacing w:before="0" w:after="0" w:line="240" w:lineRule="auto"/>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t xml:space="preserve">说明</w:t>
            </w:r>
            <w:r>
              <w:rPr>
                <w:rFonts w:hint="eastAsia" w:ascii="宋体" w:hAnsi="宋体" w:eastAsia="宋体" w:cs="宋体"/>
                <w:sz w:val="21"/>
                <w:szCs w:val="21"/>
                <w:highlight w:val="none"/>
              </w:rPr>
            </w:r>
            <w:r/>
          </w:p>
        </w:tc>
      </w:tr>
      <w:tr>
        <w:trPr>
          <w:trHeight w:val="90"/>
        </w:trPr>
        <w:tc>
          <w:tcPr>
            <w:tcW w:w="711" w:type="dxa"/>
            <w:vAlign w:val="center"/>
            <w:textDirection w:val="lrTb"/>
            <w:noWrap w:val="false"/>
          </w:tcPr>
          <w:p>
            <w:pPr>
              <w:pStyle w:val="1075"/>
              <w:ind w:firstLine="28"/>
              <w:jc w:val="center"/>
              <w:rPr>
                <w:rFonts w:hint="eastAsia" w:ascii="宋体" w:hAnsi="宋体" w:eastAsia="宋体" w:cs="宋体"/>
                <w:b/>
                <w:sz w:val="21"/>
                <w:szCs w:val="21"/>
                <w:highlight w:val="none"/>
                <w:lang w:val="en-US" w:eastAsia="zh-CN"/>
              </w:rPr>
              <w:framePr w:vAnchor="text" w:hAnchor="page" w:x="1698" w:y="185"/>
            </w:pPr>
            <w:r>
              <w:rPr>
                <w:rFonts w:hint="eastAsia" w:ascii="宋体" w:hAnsi="宋体" w:eastAsia="宋体" w:cs="宋体"/>
                <w:b/>
                <w:sz w:val="21"/>
                <w:szCs w:val="21"/>
                <w:highlight w:val="none"/>
                <w:lang w:val="en-US" w:eastAsia="zh-CN"/>
              </w:rPr>
              <w:t xml:space="preserve">1</w:t>
            </w:r>
            <w:r>
              <w:rPr>
                <w:rFonts w:hint="eastAsia" w:ascii="宋体" w:hAnsi="宋体" w:eastAsia="宋体" w:cs="宋体"/>
                <w:b/>
                <w:sz w:val="21"/>
                <w:szCs w:val="21"/>
                <w:highlight w:val="none"/>
                <w:lang w:val="en-US" w:eastAsia="zh-CN"/>
              </w:rPr>
            </w:r>
            <w:r/>
          </w:p>
        </w:tc>
        <w:tc>
          <w:tcPr>
            <w:gridSpan w:val="4"/>
            <w:tcW w:w="8917" w:type="dxa"/>
            <w:vAlign w:val="center"/>
            <w:textDirection w:val="lrTb"/>
            <w:noWrap w:val="false"/>
          </w:tcPr>
          <w:p>
            <w:pPr>
              <w:pStyle w:val="1075"/>
              <w:jc w:val="center"/>
              <w:rPr>
                <w:rFonts w:hint="eastAsia" w:ascii="宋体" w:hAnsi="宋体" w:eastAsia="宋体" w:cs="宋体"/>
                <w:sz w:val="21"/>
                <w:szCs w:val="21"/>
                <w:highlight w:val="none"/>
                <w:lang w:val="en-US" w:eastAsia="zh-CN"/>
              </w:rPr>
              <w:framePr w:vAnchor="text" w:hAnchor="page" w:x="1698" w:y="185"/>
            </w:pPr>
            <w:r>
              <w:rPr>
                <w:rFonts w:hint="eastAsia" w:ascii="宋体" w:hAnsi="宋体" w:eastAsia="宋体" w:cs="宋体"/>
                <w:b/>
                <w:bCs/>
                <w:sz w:val="21"/>
                <w:szCs w:val="21"/>
                <w:highlight w:val="none"/>
              </w:rPr>
              <w:t xml:space="preserve">价格分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20分</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val="en-US" w:eastAsia="zh-CN"/>
              </w:rPr>
            </w:r>
            <w:r/>
          </w:p>
        </w:tc>
      </w:tr>
      <w:tr>
        <w:trPr>
          <w:trHeight w:val="631"/>
        </w:trPr>
        <w:tc>
          <w:tcPr>
            <w:tcW w:w="711" w:type="dxa"/>
            <w:vAlign w:val="center"/>
            <w:textDirection w:val="lrTb"/>
            <w:noWrap w:val="false"/>
          </w:tcPr>
          <w:p>
            <w:pPr>
              <w:pStyle w:val="1075"/>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eastAsia="zh-CN"/>
              </w:rPr>
            </w:r>
            <w:r/>
          </w:p>
        </w:tc>
        <w:tc>
          <w:tcPr>
            <w:tcW w:w="684"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满足磋商文件要求且最终报价最低的报价为评标基准价，其价格分为满分。其他供应商的价格分统一按照下列公式计算：</w:t>
            </w:r>
            <w:r>
              <w:rPr>
                <w:rFonts w:hint="eastAsia" w:ascii="Times New Roman" w:hAnsi="Times New Roman" w:eastAsia="宋体" w:cs="Times New Roman"/>
                <w:color w:val="000000"/>
                <w:highlight w:val="none"/>
                <w:lang w:val="en-US" w:eastAsia="zh-CN"/>
              </w:rPr>
            </w:r>
            <w:r/>
          </w:p>
          <w:p>
            <w:pPr>
              <w:pStyle w:val="1075"/>
              <w:rPr>
                <w:rFonts w:hint="eastAsia"/>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价格分得分＝（评标基准价/最终报价）×分值。</w:t>
            </w:r>
            <w:r>
              <w:rPr>
                <w:rFonts w:hint="eastAsia"/>
                <w:color w:val="000000"/>
                <w:highlight w:val="none"/>
                <w:lang w:val="en-US" w:eastAsia="zh-CN"/>
              </w:rPr>
            </w:r>
            <w:r/>
          </w:p>
        </w:tc>
        <w:tc>
          <w:tcPr>
            <w:tcW w:w="2456" w:type="dxa"/>
            <w:vAlign w:val="center"/>
            <w:textDirection w:val="lrTb"/>
            <w:noWrap w:val="false"/>
          </w:tcPr>
          <w:p>
            <w:pPr>
              <w:pStyle w:val="1075"/>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p>
            <w:pPr>
              <w:pStyle w:val="1075"/>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注：此处最终报价指经过报价修正后的最终报价。</w:t>
            </w:r>
            <w:r>
              <w:rPr>
                <w:rFonts w:hint="eastAsia" w:ascii="宋体" w:hAnsi="宋体" w:eastAsia="宋体" w:cs="宋体"/>
                <w:b/>
                <w:bCs/>
                <w:color w:val="000000"/>
                <w:sz w:val="21"/>
                <w:szCs w:val="21"/>
                <w:highlight w:val="none"/>
              </w:rPr>
            </w:r>
            <w:r/>
          </w:p>
          <w:p>
            <w:pPr>
              <w:pStyle w:val="1075"/>
              <w:jc w:val="left"/>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r>
            <w:r/>
          </w:p>
        </w:tc>
      </w:tr>
      <w:tr>
        <w:trPr>
          <w:trHeight w:val="217"/>
        </w:trPr>
        <w:tc>
          <w:tcPr>
            <w:tcW w:w="711" w:type="dxa"/>
            <w:vAlign w:val="center"/>
            <w:textDirection w:val="lrTb"/>
            <w:noWrap w:val="false"/>
          </w:tcPr>
          <w:p>
            <w:pPr>
              <w:pStyle w:val="1075"/>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4"/>
            <w:tcW w:w="8917" w:type="dxa"/>
            <w:vAlign w:val="center"/>
            <w:textDirection w:val="lrTb"/>
            <w:noWrap w:val="false"/>
          </w:tcPr>
          <w:p>
            <w:pPr>
              <w:pStyle w:val="1075"/>
              <w:ind w:left="-3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b/>
                <w:bCs/>
                <w:color w:val="000000"/>
                <w:sz w:val="21"/>
                <w:szCs w:val="21"/>
                <w:highlight w:val="none"/>
                <w:lang w:val="en-US" w:eastAsia="zh-CN"/>
              </w:rPr>
              <w:t xml:space="preserve">客观分（30分）</w:t>
            </w:r>
            <w:r>
              <w:rPr>
                <w:rFonts w:hint="eastAsia" w:ascii="宋体" w:hAnsi="宋体" w:eastAsia="宋体" w:cs="宋体"/>
                <w:color w:val="000000"/>
                <w:sz w:val="21"/>
                <w:szCs w:val="21"/>
                <w:highlight w:val="none"/>
                <w:lang w:eastAsia="zh-CN"/>
              </w:rPr>
            </w:r>
            <w:r/>
          </w:p>
        </w:tc>
      </w:tr>
      <w:tr>
        <w:trPr>
          <w:trHeight w:val="1519"/>
        </w:trPr>
        <w:tc>
          <w:tcPr>
            <w:tcW w:w="711"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类似业绩</w:t>
            </w:r>
            <w:r>
              <w:rPr>
                <w:rFonts w:ascii="Times New Roman" w:hAnsi="Times New Roman" w:eastAsia="宋体" w:cs="Times New Roman"/>
                <w:color w:val="000000"/>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供应</w:t>
            </w:r>
            <w:r>
              <w:rPr>
                <w:rFonts w:hint="eastAsia" w:ascii="宋体" w:hAnsi="宋体" w:eastAsia="宋体" w:cs="宋体"/>
                <w:color w:val="000000"/>
                <w:highlight w:val="none"/>
                <w:lang w:val="en-US" w:eastAsia="zh-CN"/>
              </w:rPr>
              <w:t xml:space="preserve">商自</w:t>
            </w:r>
            <w:r>
              <w:rPr>
                <w:rFonts w:hint="eastAsia" w:ascii="宋体" w:hAnsi="宋体" w:eastAsia="宋体" w:cs="宋体"/>
                <w:b/>
                <w:bCs/>
                <w:color w:val="000000"/>
                <w:highlight w:val="none"/>
                <w:lang w:val="en-US" w:eastAsia="zh-CN"/>
              </w:rPr>
              <w:t xml:space="preserve">2022年10月（时</w:t>
            </w:r>
            <w:r>
              <w:rPr>
                <w:rFonts w:hint="eastAsia" w:ascii="Times New Roman" w:hAnsi="Times New Roman" w:eastAsia="宋体" w:cs="Times New Roman"/>
                <w:b/>
                <w:bCs/>
                <w:color w:val="000000"/>
                <w:highlight w:val="none"/>
                <w:lang w:val="en-US" w:eastAsia="zh-CN"/>
              </w:rPr>
              <w:t xml:space="preserve">间以合同签订时间为准）</w:t>
            </w:r>
            <w:r>
              <w:rPr>
                <w:rFonts w:hint="eastAsia" w:ascii="Times New Roman" w:hAnsi="Times New Roman" w:eastAsia="宋体" w:cs="Times New Roman"/>
                <w:color w:val="000000"/>
                <w:highlight w:val="none"/>
                <w:lang w:val="en-US" w:eastAsia="zh-CN"/>
              </w:rPr>
              <w:t xml:space="preserve">至今承接类似的项目业绩，有一份合同得5分，最高得10分。</w:t>
            </w:r>
            <w:r>
              <w:rPr>
                <w:rFonts w:hint="eastAsia" w:ascii="Times New Roman" w:hAnsi="Times New Roman" w:eastAsia="宋体" w:cs="Times New Roman"/>
                <w:color w:val="000000"/>
                <w:highlight w:val="none"/>
                <w:lang w:val="en-US" w:eastAsia="zh-CN"/>
              </w:rPr>
            </w:r>
            <w:r/>
          </w:p>
          <w:p>
            <w:pPr>
              <w:pStyle w:val="1075"/>
              <w:rPr>
                <w:rFonts w:ascii="Times New Roman" w:hAnsi="Times New Roman" w:eastAsia="宋体" w:cs="Times New Roman"/>
                <w:color w:val="000000"/>
                <w:highlight w:val="none"/>
                <w:lang w:val="en-US" w:eastAsia="zh-CN"/>
              </w:rPr>
              <w:framePr w:vAnchor="text" w:hAnchor="page" w:x="1698" w:y="185"/>
            </w:pPr>
            <w:r>
              <w:rPr>
                <w:rFonts w:hint="eastAsia" w:ascii="宋体" w:hAnsi="宋体" w:eastAsia="宋体" w:cs="宋体"/>
                <w:b/>
                <w:bCs w:val="0"/>
                <w:sz w:val="21"/>
                <w:szCs w:val="21"/>
                <w:highlight w:val="none"/>
                <w:lang w:val="en-US" w:eastAsia="zh-CN"/>
              </w:rPr>
              <w:t xml:space="preserve">注：同一供应商在不同年份对同一业主提供的同一项目业绩不重复计分，仅按一份计算。</w:t>
            </w:r>
            <w:r>
              <w:rPr>
                <w:rFonts w:ascii="Times New Roman" w:hAnsi="Times New Roman" w:eastAsia="宋体" w:cs="Times New Roman"/>
                <w:color w:val="000000"/>
                <w:highlight w:val="none"/>
                <w:lang w:val="en-US" w:eastAsia="zh-CN"/>
              </w:rPr>
            </w:r>
            <w:r/>
          </w:p>
        </w:tc>
        <w:tc>
          <w:tcPr>
            <w:tcW w:w="2456" w:type="dxa"/>
            <w:vAlign w:val="center"/>
            <w:textDirection w:val="lrTb"/>
            <w:noWrap w:val="false"/>
          </w:tcPr>
          <w:p>
            <w:pPr>
              <w:pStyle w:val="1075"/>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cs="宋体"/>
                <w:b/>
                <w:bCs/>
                <w:szCs w:val="21"/>
                <w:highlight w:val="none"/>
              </w:rPr>
              <w:t xml:space="preserve">（合同需体现双方盖章、签订时间、关键页等内容。）</w:t>
            </w:r>
            <w:r>
              <w:rPr>
                <w:rFonts w:hint="eastAsia" w:ascii="宋体" w:hAnsi="宋体" w:eastAsia="宋体" w:cs="宋体"/>
                <w:b/>
                <w:bCs/>
                <w:color w:val="000000"/>
                <w:sz w:val="21"/>
                <w:szCs w:val="21"/>
                <w:highlight w:val="none"/>
                <w:lang w:val="en-US" w:eastAsia="zh-CN"/>
              </w:rPr>
              <w:t xml:space="preserve">原件</w:t>
            </w:r>
            <w:r>
              <w:rPr>
                <w:rFonts w:hint="eastAsia" w:ascii="宋体" w:hAnsi="宋体" w:eastAsia="宋体" w:cs="宋体"/>
                <w:b/>
                <w:bCs/>
                <w:color w:val="000000"/>
                <w:sz w:val="21"/>
                <w:szCs w:val="21"/>
                <w:highlight w:val="none"/>
              </w:rPr>
              <w:t xml:space="preserve">扫描件，未提供的或</w:t>
            </w:r>
            <w:r>
              <w:rPr>
                <w:rFonts w:hint="eastAsia" w:ascii="宋体" w:hAnsi="宋体" w:eastAsia="宋体" w:cs="宋体"/>
                <w:b/>
                <w:bCs/>
                <w:color w:val="000000"/>
                <w:sz w:val="21"/>
                <w:szCs w:val="21"/>
                <w:highlight w:val="none"/>
                <w:lang w:val="en-US" w:eastAsia="zh-CN"/>
              </w:rPr>
              <w:t xml:space="preserve">材料</w:t>
            </w:r>
            <w:r>
              <w:rPr>
                <w:rFonts w:hint="eastAsia" w:ascii="宋体" w:hAnsi="宋体" w:eastAsia="宋体" w:cs="宋体"/>
                <w:b/>
                <w:bCs/>
                <w:color w:val="000000"/>
                <w:sz w:val="21"/>
                <w:szCs w:val="21"/>
                <w:highlight w:val="none"/>
              </w:rPr>
              <w:t xml:space="preserve">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体系认证</w:t>
            </w:r>
            <w:r>
              <w:rPr>
                <w:rFonts w:hint="eastAsia" w:ascii="Times New Roman" w:hAnsi="Times New Roman" w:eastAsia="宋体" w:cs="Times New Roman"/>
                <w:color w:val="000000"/>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（1）供应商具有有效的质量管理体系认证证书的得3分；</w:t>
            </w:r>
            <w:r>
              <w:rPr>
                <w:rFonts w:hint="eastAsia" w:ascii="Times New Roman" w:hAnsi="Times New Roman" w:eastAsia="宋体" w:cs="Times New Roman"/>
                <w:color w:val="000000"/>
                <w:highlight w:val="none"/>
                <w:lang w:val="en-US" w:eastAsia="zh-CN"/>
              </w:rPr>
            </w:r>
            <w:r/>
          </w:p>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（2）供应商具有有效的环境管理体系认证证书的得3分；</w:t>
            </w:r>
            <w:r>
              <w:rPr>
                <w:rFonts w:hint="eastAsia" w:ascii="Times New Roman" w:hAnsi="Times New Roman" w:eastAsia="宋体" w:cs="Times New Roman"/>
                <w:color w:val="000000"/>
                <w:highlight w:val="none"/>
                <w:lang w:val="en-US" w:eastAsia="zh-CN"/>
              </w:rPr>
            </w:r>
            <w:r/>
          </w:p>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（3）供应商具有有效的职业健康安全管理体系认证证书的得3分。</w:t>
            </w:r>
            <w:r>
              <w:rPr>
                <w:rFonts w:hint="eastAsia" w:ascii="Times New Roman" w:hAnsi="Times New Roman" w:eastAsia="宋体" w:cs="Times New Roman"/>
                <w:color w:val="000000"/>
                <w:highlight w:val="none"/>
                <w:lang w:val="en-US" w:eastAsia="zh-CN"/>
              </w:rPr>
            </w:r>
            <w:r/>
          </w:p>
        </w:tc>
        <w:tc>
          <w:tcPr>
            <w:tcW w:w="2456" w:type="dxa"/>
            <w:vAlign w:val="center"/>
            <w:textDirection w:val="lrTb"/>
            <w:noWrap w:val="false"/>
          </w:tcPr>
          <w:p>
            <w:pPr>
              <w:pStyle w:val="1075"/>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磋商响应文件中提供有效期内的相关证书</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及全国认证认可信息公共服务平台查询状态为“有效”的截图，未提供的或材料不全的或无效的不得分。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车辆及设备保障</w:t>
            </w:r>
            <w:r>
              <w:rPr>
                <w:rFonts w:hint="eastAsia" w:ascii="Times New Roman" w:hAnsi="Times New Roman" w:eastAsia="宋体" w:cs="Times New Roman"/>
                <w:color w:val="000000"/>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（1）供应商为本项目配备的自有或租赁洒水车 (非改装车、车辆核定载质量≥6吨) ：有一辆得3分；</w:t>
            </w:r>
            <w:r>
              <w:rPr>
                <w:rFonts w:hint="eastAsia" w:ascii="Times New Roman" w:hAnsi="Times New Roman" w:eastAsia="宋体" w:cs="Times New Roman"/>
                <w:color w:val="000000"/>
                <w:highlight w:val="none"/>
                <w:lang w:val="en-US" w:eastAsia="zh-CN"/>
              </w:rPr>
            </w:r>
            <w:r/>
          </w:p>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（2）供应商为本项目配备的</w:t>
            </w:r>
            <w:r>
              <w:rPr>
                <w:rFonts w:hint="eastAsia" w:ascii="Times New Roman" w:hAnsi="Times New Roman" w:eastAsia="宋体" w:cs="Times New Roman"/>
                <w:color w:val="000000"/>
                <w:highlight w:val="none"/>
                <w:lang w:val="en-US" w:eastAsia="zh-CN"/>
              </w:rPr>
              <w:t xml:space="preserve">自有或租赁</w:t>
            </w:r>
            <w:r>
              <w:rPr>
                <w:rFonts w:hint="eastAsia" w:ascii="Times New Roman" w:hAnsi="Times New Roman" w:eastAsia="宋体" w:cs="Times New Roman"/>
                <w:color w:val="000000"/>
                <w:highlight w:val="none"/>
                <w:lang w:val="en-US" w:eastAsia="zh-CN"/>
              </w:rPr>
              <w:t xml:space="preserve">清</w:t>
            </w:r>
            <w:r>
              <w:rPr>
                <w:rFonts w:hint="eastAsia" w:ascii="Times New Roman" w:hAnsi="Times New Roman" w:eastAsia="宋体" w:cs="Times New Roman"/>
                <w:color w:val="000000"/>
                <w:sz w:val="21"/>
                <w:szCs w:val="21"/>
                <w:highlight w:val="none"/>
                <w:lang w:val="en-US" w:eastAsia="zh-CN"/>
              </w:rPr>
              <w:t xml:space="preserve">运车辆(</w:t>
            </w:r>
            <w:r>
              <w:rPr>
                <w:rFonts w:hint="eastAsia" w:ascii="Times New Roman" w:hAnsi="Times New Roman" w:eastAsia="宋体" w:cs="Times New Roman"/>
                <w:color w:val="000000"/>
                <w:highlight w:val="none"/>
                <w:lang w:val="en-US" w:eastAsia="zh-CN"/>
              </w:rPr>
              <w:t xml:space="preserve">车辆核定载质量≥0.65吨</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t xml:space="preserve">有一辆得2分；</w:t>
            </w:r>
            <w:r>
              <w:rPr>
                <w:rFonts w:hint="eastAsia" w:ascii="Times New Roman" w:hAnsi="Times New Roman" w:eastAsia="宋体" w:cs="Times New Roman"/>
                <w:color w:val="000000"/>
                <w:highlight w:val="none"/>
                <w:lang w:val="en-US" w:eastAsia="zh-CN"/>
              </w:rPr>
            </w:r>
            <w:r/>
          </w:p>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（3）供应商为本项目配备自有或租赁的绿篱修剪机、草坪修剪机，有一台得1分，最高得2分。</w:t>
            </w:r>
            <w:r>
              <w:rPr>
                <w:rFonts w:hint="eastAsia" w:ascii="Times New Roman" w:hAnsi="Times New Roman" w:eastAsia="宋体" w:cs="Times New Roman"/>
                <w:color w:val="000000"/>
                <w:highlight w:val="none"/>
                <w:lang w:val="en-US" w:eastAsia="zh-CN"/>
              </w:rPr>
            </w:r>
            <w:r/>
          </w:p>
        </w:tc>
        <w:tc>
          <w:tcPr>
            <w:tcW w:w="2456" w:type="dxa"/>
            <w:vAlign w:val="center"/>
            <w:textDirection w:val="lrTb"/>
            <w:noWrap w:val="false"/>
          </w:tcPr>
          <w:p>
            <w:pPr>
              <w:pStyle w:val="1075"/>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磋商响应文件中（1）（2）若为自有，提供车辆行驶证及登记证</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；若为租赁，提供车辆行驶证、登记证及租赁合同</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（3）若为自有，提供设备购置发票</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；若为租赁，提供设备租赁合同</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，未提供或材料不全的或无效的不得分。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服务承诺</w:t>
            </w:r>
            <w:r>
              <w:rPr>
                <w:rFonts w:hint="eastAsia" w:ascii="Times New Roman" w:hAnsi="Times New Roman" w:eastAsia="宋体" w:cs="Times New Roman"/>
                <w:color w:val="000000"/>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（1）供应商承诺愿意遵守磋商文件要求及合同主要条款规定的全部内容，并愿意按照文件规定接受考核，得2分；</w:t>
            </w:r>
            <w:r>
              <w:rPr>
                <w:rFonts w:hint="eastAsia" w:ascii="Times New Roman" w:hAnsi="Times New Roman" w:eastAsia="宋体" w:cs="Times New Roman"/>
                <w:color w:val="000000"/>
                <w:highlight w:val="none"/>
                <w:lang w:val="en-US" w:eastAsia="zh-CN"/>
              </w:rPr>
            </w:r>
            <w:r/>
          </w:p>
          <w:p>
            <w:pPr>
              <w:pStyle w:val="1075"/>
              <w:rPr>
                <w:rFonts w:hint="eastAsia" w:ascii="Times New Roman" w:hAnsi="Times New Roman" w:eastAsia="宋体" w:cs="Times New Roman"/>
                <w:color w:val="000000"/>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（2）供应商承诺“不拖欠人员工资、福利、补贴”等关于保障人员薪资、应有福利，得1分；</w:t>
            </w:r>
            <w:r>
              <w:rPr>
                <w:rFonts w:hint="eastAsia" w:ascii="Times New Roman" w:hAnsi="Times New Roman" w:eastAsia="宋体" w:cs="Times New Roman"/>
                <w:color w:val="000000"/>
                <w:highlight w:val="none"/>
                <w:lang w:val="en-US" w:eastAsia="zh-CN"/>
              </w:rPr>
            </w:r>
            <w:r/>
          </w:p>
          <w:p>
            <w:pPr>
              <w:pStyle w:val="1075"/>
              <w:rPr>
                <w:rFonts w:hint="eastAsia"/>
                <w:highlight w:val="none"/>
                <w:lang w:val="en-US" w:eastAsia="zh-CN"/>
              </w:rPr>
              <w:framePr w:vAnchor="text" w:hAnchor="page" w:x="1698" w:y="185"/>
            </w:pPr>
            <w:r>
              <w:rPr>
                <w:rFonts w:hint="eastAsia" w:ascii="Times New Roman" w:hAnsi="Times New Roman" w:eastAsia="宋体" w:cs="Times New Roman"/>
                <w:color w:val="000000"/>
                <w:highlight w:val="none"/>
                <w:lang w:val="en-US" w:eastAsia="zh-CN"/>
              </w:rPr>
              <w:t xml:space="preserve">（3）供应商承诺如遇特殊情况，重大活动、检查评比、恶劣天气等原因，供应商在采购人需要时，承诺1小时内到达现场，并采取相应措施的得1分。</w:t>
            </w:r>
            <w:r>
              <w:rPr>
                <w:rFonts w:hint="eastAsia"/>
                <w:highlight w:val="none"/>
                <w:lang w:val="en-US" w:eastAsia="zh-CN"/>
              </w:rPr>
            </w:r>
            <w:r/>
          </w:p>
        </w:tc>
        <w:tc>
          <w:tcPr>
            <w:tcW w:w="2456" w:type="dxa"/>
            <w:vAlign w:val="center"/>
            <w:textDirection w:val="lrTb"/>
            <w:noWrap w:val="false"/>
          </w:tcPr>
          <w:p>
            <w:pPr>
              <w:pStyle w:val="1075"/>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磋商响应文件中提供承诺函</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t xml:space="preserve">未提供或材料不全的或无效的不得分。</w:t>
            </w:r>
            <w:r>
              <w:rPr>
                <w:rFonts w:hint="eastAsia" w:ascii="宋体" w:hAnsi="宋体" w:eastAsia="宋体" w:cs="宋体"/>
                <w:b/>
                <w:bCs/>
                <w:color w:val="000000"/>
                <w:sz w:val="21"/>
                <w:szCs w:val="21"/>
                <w:highlight w:val="none"/>
              </w:rPr>
            </w:r>
            <w:r/>
          </w:p>
        </w:tc>
      </w:tr>
      <w:tr>
        <w:trPr>
          <w:trHeight w:val="298"/>
        </w:trPr>
        <w:tc>
          <w:tcPr>
            <w:tcW w:w="711" w:type="dxa"/>
            <w:vAlign w:val="center"/>
            <w:textDirection w:val="lrTb"/>
            <w:noWrap w:val="false"/>
          </w:tcPr>
          <w:p>
            <w:pPr>
              <w:pStyle w:val="1075"/>
              <w:ind w:firstLine="28"/>
              <w:jc w:val="center"/>
              <w:rPr>
                <w:rFonts w:hint="eastAsia" w:ascii="宋体" w:hAnsi="宋体" w:eastAsia="宋体" w:cs="宋体"/>
                <w:b/>
                <w:bCs/>
                <w:sz w:val="21"/>
                <w:szCs w:val="21"/>
                <w:highlight w:val="none"/>
              </w:rPr>
              <w:framePr w:vAnchor="text" w:hAnchor="page" w:x="1698" w:y="185"/>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gridSpan w:val="4"/>
            <w:tcW w:w="8917" w:type="dxa"/>
            <w:vAlign w:val="center"/>
            <w:textDirection w:val="lrTb"/>
            <w:noWrap w:val="false"/>
          </w:tcPr>
          <w:p>
            <w:pPr>
              <w:pStyle w:val="1075"/>
              <w:ind w:left="-38"/>
              <w:jc w:val="center"/>
              <w:rPr>
                <w:rFonts w:hint="eastAsia" w:ascii="宋体" w:hAnsi="宋体" w:eastAsia="宋体" w:cs="宋体"/>
                <w:b/>
                <w:bCs/>
                <w:sz w:val="21"/>
                <w:szCs w:val="21"/>
                <w:highlight w:val="none"/>
              </w:rPr>
              <w:framePr w:vAnchor="text" w:hAnchor="page" w:x="1698" w:y="185"/>
            </w:pPr>
            <w:r>
              <w:rPr>
                <w:rFonts w:hint="eastAsia" w:ascii="宋体" w:hAnsi="宋体" w:eastAsia="宋体" w:cs="宋体"/>
                <w:b/>
                <w:bCs/>
                <w:sz w:val="21"/>
                <w:szCs w:val="21"/>
                <w:highlight w:val="none"/>
                <w:lang w:val="en-US" w:eastAsia="zh-CN"/>
              </w:rPr>
              <w:t xml:space="preserve">主观分（50分）</w:t>
            </w:r>
            <w:r>
              <w:rPr>
                <w:rFonts w:hint="eastAsia" w:ascii="宋体" w:hAnsi="宋体" w:eastAsia="宋体" w:cs="宋体"/>
                <w:b/>
                <w:bCs/>
                <w:sz w:val="21"/>
                <w:szCs w:val="21"/>
                <w:highlight w:val="none"/>
              </w:rPr>
            </w:r>
            <w:r/>
          </w:p>
        </w:tc>
      </w:tr>
      <w:tr>
        <w:trPr/>
        <w:tc>
          <w:tcPr>
            <w:tcW w:w="711" w:type="dxa"/>
            <w:vAlign w:val="center"/>
            <w:textDirection w:val="lrTb"/>
            <w:noWrap w:val="false"/>
          </w:tcPr>
          <w:p>
            <w:pPr>
              <w:pStyle w:val="1075"/>
              <w:ind w:firstLine="28"/>
              <w:jc w:val="center"/>
              <w:rPr>
                <w:rFonts w:hint="eastAsia"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val="en-US" w:eastAsia="zh-CN"/>
              </w:rPr>
            </w:r>
            <w:r/>
          </w:p>
        </w:tc>
        <w:tc>
          <w:tcPr>
            <w:tcW w:w="1397"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ascii="宋体" w:hAnsi="宋体" w:eastAsia="宋体" w:cs="宋体"/>
                <w:sz w:val="21"/>
                <w:szCs w:val="21"/>
                <w:highlight w:val="none"/>
                <w:lang w:val="en-US" w:eastAsia="zh-CN"/>
              </w:rPr>
              <w:t xml:space="preserve">绿化养护</w:t>
            </w:r>
            <w:r>
              <w:rPr>
                <w:rFonts w:ascii="宋体" w:hAnsi="宋体" w:eastAsia="宋体" w:cs="宋体"/>
                <w:sz w:val="21"/>
                <w:szCs w:val="21"/>
                <w:highlight w:val="none"/>
                <w:lang w:val="en-US" w:eastAsia="zh-CN"/>
              </w:rPr>
            </w:r>
            <w:r/>
          </w:p>
          <w:p>
            <w:pPr>
              <w:pStyle w:val="1075"/>
              <w:ind w:firstLine="28"/>
              <w:jc w:val="center"/>
              <w:rPr>
                <w:rFonts w:ascii="宋体" w:hAnsi="宋体" w:eastAsia="宋体" w:cs="宋体"/>
                <w:sz w:val="21"/>
                <w:szCs w:val="21"/>
                <w:highlight w:val="none"/>
                <w:lang w:val="en-US" w:eastAsia="zh-CN"/>
              </w:rPr>
              <w:framePr w:vAnchor="text" w:hAnchor="page" w:x="1698" w:y="185"/>
            </w:pPr>
            <w:r>
              <w:rPr>
                <w:rFonts w:ascii="宋体" w:hAnsi="宋体" w:eastAsia="宋体" w:cs="宋体"/>
                <w:sz w:val="21"/>
                <w:szCs w:val="21"/>
                <w:highlight w:val="none"/>
                <w:lang w:val="en-US" w:eastAsia="zh-CN"/>
              </w:rPr>
              <w:t xml:space="preserve">措施</w:t>
            </w:r>
            <w:r>
              <w:rPr>
                <w:rFonts w:ascii="宋体" w:hAnsi="宋体" w:eastAsia="宋体" w:cs="宋体"/>
                <w:sz w:val="21"/>
                <w:szCs w:val="21"/>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c>
          <w:tcPr>
            <w:tcW w:w="4380" w:type="dxa"/>
            <w:vAlign w:val="center"/>
            <w:textDirection w:val="lrTb"/>
            <w:noWrap w:val="false"/>
          </w:tcPr>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磋商小组根据投标供应商提供的绿化养护措施（包括：树木、草坪、花卉、绿篱及地被等养护措施和养护台账制度的建立等）进行综合评审。</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（1）措施内容具体，针对性强，能完全满足项目实施要求的，得10分；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（2）措施内容较具体，针对性较强，能基本满足项目实施要求的，得7分；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（3）措施内容较简单，针对性不强，对项目实施要求响应一般的，得4分；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（4）措施内容简单、不够完善，没有针对性的，得1分；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（5）不符合磋商文件要求或未提供的，不得分。</w:t>
            </w:r>
            <w:r>
              <w:rPr>
                <w:rFonts w:hint="eastAsia" w:ascii="宋体" w:hAnsi="宋体" w:eastAsia="宋体" w:cs="宋体"/>
                <w:b w:val="0"/>
                <w:sz w:val="21"/>
                <w:szCs w:val="21"/>
                <w:highlight w:val="none"/>
                <w:lang w:val="en-US" w:eastAsia="zh-CN" w:bidi="ar-SA"/>
              </w:rPr>
            </w:r>
            <w:r/>
          </w:p>
        </w:tc>
        <w:tc>
          <w:tcPr>
            <w:tcW w:w="2456" w:type="dxa"/>
            <w:vAlign w:val="center"/>
            <w:textDirection w:val="lrTb"/>
            <w:noWrap w:val="false"/>
          </w:tcPr>
          <w:p>
            <w:pPr>
              <w:pStyle w:val="1075"/>
              <w:spacing w:line="300" w:lineRule="exact"/>
              <w:rPr>
                <w:rFonts w:ascii="宋体" w:hAnsi="宋体" w:cs="宋体"/>
                <w:color w:val="000000"/>
                <w:szCs w:val="21"/>
                <w:highlight w:val="none"/>
                <w:lang w:val="en-US" w:eastAsia="zh-CN"/>
              </w:rPr>
              <w:framePr w:vAnchor="text" w:hAnchor="page" w:x="1698" w:y="185"/>
            </w:pPr>
            <w:r>
              <w:rPr>
                <w:rFonts w:ascii="宋体" w:hAnsi="宋体" w:cs="宋体"/>
                <w:color w:val="000000"/>
                <w:szCs w:val="21"/>
                <w:highlight w:val="none"/>
                <w:lang w:val="en-US" w:eastAsia="zh-CN"/>
              </w:rPr>
            </w:r>
            <w:r/>
          </w:p>
          <w:p>
            <w:pPr>
              <w:pStyle w:val="1075"/>
              <w:ind w:left="-38"/>
              <w:rPr>
                <w:rFonts w:hint="eastAsia" w:ascii="宋体" w:hAnsi="宋体" w:eastAsia="宋体" w:cs="宋体"/>
                <w:sz w:val="21"/>
                <w:szCs w:val="21"/>
                <w:highlight w:val="none"/>
                <w:lang w:eastAsia="zh-CN"/>
              </w:rPr>
              <w:framePr w:vAnchor="text" w:hAnchor="page" w:x="1698" w:y="185"/>
            </w:pPr>
            <w:r>
              <w:rPr>
                <w:rFonts w:hint="eastAsia" w:ascii="宋体" w:hAnsi="宋体" w:eastAsia="宋体" w:cs="宋体"/>
                <w:sz w:val="21"/>
                <w:szCs w:val="21"/>
                <w:highlight w:val="none"/>
                <w:lang w:eastAsia="zh-CN"/>
              </w:rPr>
            </w:r>
            <w:r/>
          </w:p>
        </w:tc>
      </w:tr>
      <w:tr>
        <w:trPr>
          <w:trHeight w:val="1004"/>
        </w:trPr>
        <w:tc>
          <w:tcPr>
            <w:tcW w:w="711"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3.2</w:t>
            </w:r>
            <w:r>
              <w:rPr>
                <w:rFonts w:ascii="宋体" w:hAnsi="宋体" w:eastAsia="宋体" w:cs="宋体"/>
                <w:sz w:val="21"/>
                <w:szCs w:val="21"/>
                <w:highlight w:val="none"/>
                <w:lang w:val="en-US" w:eastAsia="zh-CN"/>
              </w:rPr>
            </w:r>
            <w:r/>
          </w:p>
        </w:tc>
        <w:tc>
          <w:tcPr>
            <w:tcW w:w="1397"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ascii="宋体" w:hAnsi="宋体" w:eastAsia="宋体" w:cs="宋体"/>
                <w:sz w:val="21"/>
                <w:szCs w:val="21"/>
                <w:highlight w:val="none"/>
                <w:lang w:val="en-US" w:eastAsia="zh-CN"/>
              </w:rPr>
              <w:t xml:space="preserve">项目管理机构和人力资源配置</w:t>
            </w:r>
            <w:r>
              <w:rPr>
                <w:rFonts w:ascii="宋体" w:hAnsi="宋体" w:eastAsia="宋体" w:cs="宋体"/>
                <w:sz w:val="21"/>
                <w:szCs w:val="21"/>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r>
            <w:r/>
          </w:p>
        </w:tc>
        <w:tc>
          <w:tcPr>
            <w:tcW w:w="4380" w:type="dxa"/>
            <w:vAlign w:val="center"/>
            <w:textDirection w:val="lrTb"/>
            <w:noWrap w:val="false"/>
          </w:tcPr>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磋商小组根据投标供应商提供项目管理机构、人员进行综合评审。</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（1）项目管理机构健全合理，人员配置合理，人力资源充足，投入量完全合理，切合实际的得9分；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（2）项目管理机构较健全，人员配置较合理，人力资源投入量较合理的得6分；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（3）项目管理机构基本健全，人员配置基本合理，人力资源投入量基本符合实际的得4分；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（4）项目管理机构较差，人员配置基本合理，人力资源投入量基本符合实际的得1分；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（5）不符合磋商文件要求或未提供的，不得分。</w:t>
            </w:r>
            <w:r>
              <w:rPr>
                <w:rFonts w:hint="eastAsia" w:ascii="宋体" w:hAnsi="宋体" w:eastAsia="宋体" w:cs="宋体"/>
                <w:b w:val="0"/>
                <w:sz w:val="21"/>
                <w:szCs w:val="21"/>
                <w:highlight w:val="none"/>
                <w:lang w:val="en-US" w:eastAsia="zh-CN" w:bidi="ar-SA"/>
              </w:rPr>
            </w:r>
            <w:r/>
          </w:p>
        </w:tc>
        <w:tc>
          <w:tcPr>
            <w:tcW w:w="2456" w:type="dxa"/>
            <w:vAlign w:val="center"/>
            <w:textDirection w:val="lrTb"/>
            <w:noWrap w:val="false"/>
          </w:tcPr>
          <w:p>
            <w:pPr>
              <w:pStyle w:val="1075"/>
              <w:ind w:left="-38"/>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r>
            <w:r/>
          </w:p>
        </w:tc>
      </w:tr>
      <w:tr>
        <w:trPr>
          <w:trHeight w:val="334"/>
        </w:trPr>
        <w:tc>
          <w:tcPr>
            <w:tcW w:w="711"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3.3</w:t>
            </w:r>
            <w:r>
              <w:rPr>
                <w:rFonts w:ascii="宋体" w:hAnsi="宋体" w:eastAsia="宋体" w:cs="宋体"/>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安全、文明管养措施</w:t>
            </w:r>
            <w:r>
              <w:rPr>
                <w:rFonts w:hint="eastAsia" w:ascii="宋体" w:hAnsi="宋体" w:eastAsia="宋体" w:cs="宋体"/>
                <w:sz w:val="21"/>
                <w:szCs w:val="21"/>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r>
            <w:r/>
          </w:p>
        </w:tc>
        <w:tc>
          <w:tcPr>
            <w:tcW w:w="4380" w:type="dxa"/>
            <w:vAlign w:val="center"/>
            <w:textDirection w:val="lrTb"/>
            <w:noWrap w:val="false"/>
          </w:tcPr>
          <w:p>
            <w:pPr>
              <w:pStyle w:val="1075"/>
              <w:numPr>
                <w:ilvl w:val="0"/>
                <w:numId w:val="0"/>
              </w:numPr>
              <w:rPr>
                <w:rFonts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磋商小组</w:t>
            </w:r>
            <w:r>
              <w:rPr>
                <w:rFonts w:ascii="宋体" w:hAnsi="宋体" w:eastAsia="宋体" w:cs="宋体"/>
                <w:b w:val="0"/>
                <w:sz w:val="21"/>
                <w:szCs w:val="21"/>
                <w:highlight w:val="none"/>
                <w:lang w:val="en-US" w:eastAsia="zh-CN" w:bidi="ar-SA"/>
              </w:rPr>
              <w:t xml:space="preserve">根据投标供应商提供的安全、文明管养措施（包括：安全、文明管养措施和统一着装计划等）进行综合评审。</w:t>
            </w:r>
            <w:r>
              <w:rPr>
                <w:rFonts w:ascii="宋体" w:hAnsi="宋体" w:eastAsia="宋体" w:cs="宋体"/>
                <w:b w:val="0"/>
                <w:sz w:val="21"/>
                <w:szCs w:val="21"/>
                <w:highlight w:val="none"/>
                <w:lang w:val="en-US" w:eastAsia="zh-CN" w:bidi="ar-SA"/>
              </w:rPr>
            </w:r>
            <w:r/>
          </w:p>
          <w:p>
            <w:pPr>
              <w:pStyle w:val="1075"/>
              <w:numPr>
                <w:ilvl w:val="0"/>
                <w:numId w:val="0"/>
              </w:numPr>
              <w:rPr>
                <w:rFonts w:ascii="宋体" w:hAnsi="宋体" w:eastAsia="宋体" w:cs="宋体"/>
                <w:b w:val="0"/>
                <w:sz w:val="21"/>
                <w:szCs w:val="21"/>
                <w:highlight w:val="none"/>
                <w:lang w:val="en-US" w:eastAsia="zh-CN" w:bidi="ar-SA"/>
              </w:rPr>
              <w:framePr w:vAnchor="text" w:hAnchor="page" w:x="1698" w:y="185"/>
            </w:pPr>
            <w:r>
              <w:rPr>
                <w:rFonts w:ascii="宋体" w:hAnsi="宋体" w:eastAsia="宋体" w:cs="宋体"/>
                <w:b w:val="0"/>
                <w:sz w:val="21"/>
                <w:szCs w:val="21"/>
                <w:highlight w:val="none"/>
                <w:lang w:val="en-US" w:eastAsia="zh-CN" w:bidi="ar-SA"/>
              </w:rPr>
              <w:t xml:space="preserve">（1）措施内容具体，针对性强，能完全满足项目实施要求的，得</w:t>
            </w:r>
            <w:r>
              <w:rPr>
                <w:rFonts w:hint="eastAsia" w:ascii="宋体" w:hAnsi="宋体" w:eastAsia="宋体" w:cs="宋体"/>
                <w:b w:val="0"/>
                <w:sz w:val="21"/>
                <w:szCs w:val="21"/>
                <w:highlight w:val="none"/>
                <w:lang w:val="en-US" w:eastAsia="zh-CN" w:bidi="ar-SA"/>
              </w:rPr>
              <w:t xml:space="preserve">9</w:t>
            </w:r>
            <w:r>
              <w:rPr>
                <w:rFonts w:ascii="宋体" w:hAnsi="宋体" w:eastAsia="宋体" w:cs="宋体"/>
                <w:b w:val="0"/>
                <w:sz w:val="21"/>
                <w:szCs w:val="21"/>
                <w:highlight w:val="none"/>
                <w:lang w:val="en-US" w:eastAsia="zh-CN" w:bidi="ar-SA"/>
              </w:rPr>
              <w:t xml:space="preserve">分；</w:t>
            </w:r>
            <w:r>
              <w:rPr>
                <w:rFonts w:ascii="宋体" w:hAnsi="宋体" w:eastAsia="宋体" w:cs="宋体"/>
                <w:b w:val="0"/>
                <w:sz w:val="21"/>
                <w:szCs w:val="21"/>
                <w:highlight w:val="none"/>
                <w:lang w:val="en-US" w:eastAsia="zh-CN" w:bidi="ar-SA"/>
              </w:rPr>
            </w:r>
            <w:r/>
          </w:p>
          <w:p>
            <w:pPr>
              <w:pStyle w:val="1075"/>
              <w:numPr>
                <w:ilvl w:val="0"/>
                <w:numId w:val="0"/>
              </w:numPr>
              <w:rPr>
                <w:rFonts w:ascii="宋体" w:hAnsi="宋体" w:eastAsia="宋体" w:cs="宋体"/>
                <w:b w:val="0"/>
                <w:sz w:val="21"/>
                <w:szCs w:val="21"/>
                <w:highlight w:val="none"/>
                <w:lang w:val="en-US" w:eastAsia="zh-CN" w:bidi="ar-SA"/>
              </w:rPr>
              <w:framePr w:vAnchor="text" w:hAnchor="page" w:x="1698" w:y="185"/>
            </w:pPr>
            <w:r>
              <w:rPr>
                <w:rFonts w:ascii="宋体" w:hAnsi="宋体" w:eastAsia="宋体" w:cs="宋体"/>
                <w:b w:val="0"/>
                <w:sz w:val="21"/>
                <w:szCs w:val="21"/>
                <w:highlight w:val="none"/>
                <w:lang w:val="en-US" w:eastAsia="zh-CN" w:bidi="ar-SA"/>
              </w:rPr>
              <w:t xml:space="preserve">（2）措施内容较具体，针对性较强，能基本满足项目实施要求的，得</w:t>
            </w:r>
            <w:r>
              <w:rPr>
                <w:rFonts w:hint="eastAsia" w:ascii="宋体" w:hAnsi="宋体" w:eastAsia="宋体" w:cs="宋体"/>
                <w:b w:val="0"/>
                <w:sz w:val="21"/>
                <w:szCs w:val="21"/>
                <w:highlight w:val="none"/>
                <w:lang w:val="en-US" w:eastAsia="zh-CN" w:bidi="ar-SA"/>
              </w:rPr>
              <w:t xml:space="preserve">6</w:t>
            </w:r>
            <w:r>
              <w:rPr>
                <w:rFonts w:ascii="宋体" w:hAnsi="宋体" w:eastAsia="宋体" w:cs="宋体"/>
                <w:b w:val="0"/>
                <w:sz w:val="21"/>
                <w:szCs w:val="21"/>
                <w:highlight w:val="none"/>
                <w:lang w:val="en-US" w:eastAsia="zh-CN" w:bidi="ar-SA"/>
              </w:rPr>
              <w:t xml:space="preserve">分；</w:t>
            </w:r>
            <w:r>
              <w:rPr>
                <w:rFonts w:ascii="宋体" w:hAnsi="宋体" w:eastAsia="宋体" w:cs="宋体"/>
                <w:b w:val="0"/>
                <w:sz w:val="21"/>
                <w:szCs w:val="21"/>
                <w:highlight w:val="none"/>
                <w:lang w:val="en-US" w:eastAsia="zh-CN" w:bidi="ar-SA"/>
              </w:rPr>
            </w:r>
            <w:r/>
          </w:p>
          <w:p>
            <w:pPr>
              <w:pStyle w:val="1075"/>
              <w:numPr>
                <w:ilvl w:val="0"/>
                <w:numId w:val="0"/>
              </w:numPr>
              <w:rPr>
                <w:rFonts w:ascii="宋体" w:hAnsi="宋体" w:eastAsia="宋体" w:cs="宋体"/>
                <w:b w:val="0"/>
                <w:sz w:val="21"/>
                <w:szCs w:val="21"/>
                <w:highlight w:val="none"/>
                <w:lang w:val="en-US" w:eastAsia="zh-CN" w:bidi="ar-SA"/>
              </w:rPr>
              <w:framePr w:vAnchor="text" w:hAnchor="page" w:x="1698" w:y="185"/>
            </w:pPr>
            <w:r>
              <w:rPr>
                <w:rFonts w:ascii="宋体" w:hAnsi="宋体" w:eastAsia="宋体" w:cs="宋体"/>
                <w:b w:val="0"/>
                <w:sz w:val="21"/>
                <w:szCs w:val="21"/>
                <w:highlight w:val="none"/>
                <w:lang w:val="en-US" w:eastAsia="zh-CN" w:bidi="ar-SA"/>
              </w:rPr>
              <w:t xml:space="preserve">（3）措施内容较简单，针对性不强，对项目实施要求响应一般的，得</w:t>
            </w:r>
            <w:r>
              <w:rPr>
                <w:rFonts w:hint="eastAsia" w:ascii="宋体" w:hAnsi="宋体" w:eastAsia="宋体" w:cs="宋体"/>
                <w:b w:val="0"/>
                <w:sz w:val="21"/>
                <w:szCs w:val="21"/>
                <w:highlight w:val="none"/>
                <w:lang w:val="en-US" w:eastAsia="zh-CN" w:bidi="ar-SA"/>
              </w:rPr>
              <w:t xml:space="preserve">4</w:t>
            </w:r>
            <w:r>
              <w:rPr>
                <w:rFonts w:ascii="宋体" w:hAnsi="宋体" w:eastAsia="宋体" w:cs="宋体"/>
                <w:b w:val="0"/>
                <w:sz w:val="21"/>
                <w:szCs w:val="21"/>
                <w:highlight w:val="none"/>
                <w:lang w:val="en-US" w:eastAsia="zh-CN" w:bidi="ar-SA"/>
              </w:rPr>
              <w:t xml:space="preserve">分；</w:t>
            </w:r>
            <w:r>
              <w:rPr>
                <w:rFonts w:ascii="宋体" w:hAnsi="宋体" w:eastAsia="宋体" w:cs="宋体"/>
                <w:b w:val="0"/>
                <w:sz w:val="21"/>
                <w:szCs w:val="21"/>
                <w:highlight w:val="none"/>
                <w:lang w:val="en-US" w:eastAsia="zh-CN" w:bidi="ar-SA"/>
              </w:rPr>
            </w:r>
            <w:r/>
          </w:p>
          <w:p>
            <w:pPr>
              <w:pStyle w:val="1075"/>
              <w:numPr>
                <w:ilvl w:val="0"/>
                <w:numId w:val="0"/>
              </w:numPr>
              <w:rPr>
                <w:rFonts w:ascii="宋体" w:hAnsi="宋体" w:eastAsia="宋体" w:cs="宋体"/>
                <w:b w:val="0"/>
                <w:sz w:val="21"/>
                <w:szCs w:val="21"/>
                <w:highlight w:val="none"/>
                <w:lang w:val="en-US" w:eastAsia="zh-CN" w:bidi="ar-SA"/>
              </w:rPr>
              <w:framePr w:vAnchor="text" w:hAnchor="page" w:x="1698" w:y="185"/>
            </w:pPr>
            <w:r>
              <w:rPr>
                <w:rFonts w:ascii="宋体" w:hAnsi="宋体" w:eastAsia="宋体" w:cs="宋体"/>
                <w:b w:val="0"/>
                <w:sz w:val="21"/>
                <w:szCs w:val="21"/>
                <w:highlight w:val="none"/>
                <w:lang w:val="en-US" w:eastAsia="zh-CN" w:bidi="ar-SA"/>
              </w:rPr>
              <w:t xml:space="preserve">（4）措施内容简单、不够完善，没有针对性的，得1分；</w:t>
            </w:r>
            <w:r>
              <w:rPr>
                <w:rFonts w:ascii="宋体" w:hAnsi="宋体" w:eastAsia="宋体" w:cs="宋体"/>
                <w:b w:val="0"/>
                <w:sz w:val="21"/>
                <w:szCs w:val="21"/>
                <w:highlight w:val="none"/>
                <w:lang w:val="en-US" w:eastAsia="zh-CN" w:bidi="ar-SA"/>
              </w:rPr>
            </w:r>
            <w:r/>
          </w:p>
          <w:p>
            <w:pPr>
              <w:pStyle w:val="1075"/>
              <w:numPr>
                <w:ilvl w:val="0"/>
                <w:numId w:val="0"/>
              </w:numPr>
              <w:rPr>
                <w:rFonts w:ascii="宋体" w:hAnsi="宋体" w:eastAsia="宋体" w:cs="宋体"/>
                <w:b w:val="0"/>
                <w:sz w:val="21"/>
                <w:szCs w:val="21"/>
                <w:highlight w:val="none"/>
                <w:lang w:val="en-US" w:eastAsia="zh-CN" w:bidi="ar-SA"/>
              </w:rPr>
              <w:framePr w:vAnchor="text" w:hAnchor="page" w:x="1698" w:y="185"/>
            </w:pPr>
            <w:r>
              <w:rPr>
                <w:rFonts w:ascii="宋体" w:hAnsi="宋体" w:eastAsia="宋体" w:cs="宋体"/>
                <w:b w:val="0"/>
                <w:sz w:val="21"/>
                <w:szCs w:val="21"/>
                <w:highlight w:val="none"/>
                <w:lang w:val="en-US" w:eastAsia="zh-CN" w:bidi="ar-SA"/>
              </w:rPr>
              <w:t xml:space="preserve">（5）不符合</w:t>
            </w:r>
            <w:r>
              <w:rPr>
                <w:rFonts w:hint="eastAsia" w:ascii="宋体" w:hAnsi="宋体" w:eastAsia="宋体" w:cs="宋体"/>
                <w:b w:val="0"/>
                <w:sz w:val="21"/>
                <w:szCs w:val="21"/>
                <w:highlight w:val="none"/>
                <w:lang w:val="en-US" w:eastAsia="zh-CN" w:bidi="ar-SA"/>
              </w:rPr>
              <w:t xml:space="preserve">磋商</w:t>
            </w:r>
            <w:r>
              <w:rPr>
                <w:rFonts w:ascii="宋体" w:hAnsi="宋体" w:eastAsia="宋体" w:cs="宋体"/>
                <w:b w:val="0"/>
                <w:sz w:val="21"/>
                <w:szCs w:val="21"/>
                <w:highlight w:val="none"/>
                <w:lang w:val="en-US" w:eastAsia="zh-CN" w:bidi="ar-SA"/>
              </w:rPr>
              <w:t xml:space="preserve">文件要求或未提供的，不得分。</w:t>
            </w:r>
            <w:r>
              <w:rPr>
                <w:rFonts w:ascii="宋体" w:hAnsi="宋体" w:eastAsia="宋体" w:cs="宋体"/>
                <w:b w:val="0"/>
                <w:sz w:val="21"/>
                <w:szCs w:val="21"/>
                <w:highlight w:val="none"/>
                <w:lang w:val="en-US" w:eastAsia="zh-CN" w:bidi="ar-SA"/>
              </w:rPr>
            </w:r>
            <w:r/>
          </w:p>
        </w:tc>
        <w:tc>
          <w:tcPr>
            <w:tcW w:w="2456" w:type="dxa"/>
            <w:vAlign w:val="center"/>
            <w:textDirection w:val="lrTb"/>
            <w:noWrap w:val="false"/>
          </w:tcPr>
          <w:p>
            <w:pPr>
              <w:pStyle w:val="1075"/>
              <w:ind w:left="-38"/>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r>
            <w:r/>
          </w:p>
        </w:tc>
      </w:tr>
      <w:tr>
        <w:trPr>
          <w:trHeight w:val="310"/>
        </w:trPr>
        <w:tc>
          <w:tcPr>
            <w:tcW w:w="711"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3.4</w:t>
            </w:r>
            <w:r>
              <w:rPr>
                <w:rFonts w:ascii="宋体" w:hAnsi="宋体" w:eastAsia="宋体" w:cs="宋体"/>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设施维修措施</w:t>
            </w:r>
            <w:r>
              <w:rPr>
                <w:rFonts w:hint="eastAsia" w:ascii="宋体" w:hAnsi="宋体" w:eastAsia="宋体" w:cs="宋体"/>
                <w:sz w:val="21"/>
                <w:szCs w:val="21"/>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8</w:t>
            </w:r>
            <w:r>
              <w:rPr>
                <w:rFonts w:ascii="宋体" w:hAnsi="宋体" w:eastAsia="宋体" w:cs="宋体"/>
                <w:sz w:val="21"/>
                <w:szCs w:val="21"/>
                <w:highlight w:val="none"/>
                <w:lang w:val="en-US" w:eastAsia="zh-CN"/>
              </w:rPr>
            </w:r>
            <w:r/>
          </w:p>
        </w:tc>
        <w:tc>
          <w:tcPr>
            <w:tcW w:w="4380" w:type="dxa"/>
            <w:vAlign w:val="center"/>
            <w:textDirection w:val="lrTb"/>
            <w:noWrap w:val="false"/>
          </w:tcPr>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磋商小组根据投标供应商提供的设施维修措施（包括：设施的保护、维修措施等）进行综合评审。</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zh-CN" w:eastAsia="zh-CN" w:bidi="ar-SA"/>
              </w:rPr>
              <w:framePr w:vAnchor="text" w:hAnchor="page" w:x="1698" w:y="185"/>
            </w:pPr>
            <w:r>
              <w:rPr>
                <w:rFonts w:hint="eastAsia" w:ascii="宋体" w:hAnsi="宋体" w:eastAsia="宋体" w:cs="宋体"/>
                <w:b w:val="0"/>
                <w:sz w:val="21"/>
                <w:szCs w:val="21"/>
                <w:highlight w:val="none"/>
                <w:lang w:val="zh-CN" w:eastAsia="zh-CN" w:bidi="ar-SA"/>
              </w:rPr>
              <w:t xml:space="preserve">（1）</w:t>
            </w:r>
            <w:r>
              <w:rPr>
                <w:rFonts w:hint="eastAsia" w:ascii="宋体" w:hAnsi="宋体" w:eastAsia="宋体" w:cs="宋体"/>
                <w:b w:val="0"/>
                <w:sz w:val="21"/>
                <w:szCs w:val="21"/>
                <w:highlight w:val="none"/>
                <w:lang w:val="en-US" w:eastAsia="zh-CN" w:bidi="ar-SA"/>
              </w:rPr>
              <w:t xml:space="preserve">措施</w:t>
            </w:r>
            <w:r>
              <w:rPr>
                <w:rFonts w:hint="eastAsia" w:ascii="宋体" w:hAnsi="宋体" w:eastAsia="宋体" w:cs="宋体"/>
                <w:b w:val="0"/>
                <w:sz w:val="21"/>
                <w:szCs w:val="21"/>
                <w:highlight w:val="none"/>
                <w:lang w:val="zh-CN" w:eastAsia="zh-CN" w:bidi="ar-SA"/>
              </w:rPr>
              <w:t xml:space="preserve">内容具体，针对性强，能完全满足项目实施要求的，得</w:t>
            </w:r>
            <w:r>
              <w:rPr>
                <w:rFonts w:hint="eastAsia" w:ascii="宋体" w:hAnsi="宋体" w:eastAsia="宋体" w:cs="宋体"/>
                <w:b w:val="0"/>
                <w:sz w:val="21"/>
                <w:szCs w:val="21"/>
                <w:highlight w:val="none"/>
                <w:lang w:val="en-US" w:eastAsia="zh-CN" w:bidi="ar-SA"/>
              </w:rPr>
              <w:t xml:space="preserve">8</w:t>
            </w:r>
            <w:r>
              <w:rPr>
                <w:rFonts w:hint="eastAsia" w:ascii="宋体" w:hAnsi="宋体" w:eastAsia="宋体" w:cs="宋体"/>
                <w:b w:val="0"/>
                <w:sz w:val="21"/>
                <w:szCs w:val="21"/>
                <w:highlight w:val="none"/>
                <w:lang w:val="zh-CN" w:eastAsia="zh-CN" w:bidi="ar-SA"/>
              </w:rPr>
              <w:t xml:space="preserve">分；</w:t>
            </w:r>
            <w:r>
              <w:rPr>
                <w:rFonts w:hint="eastAsia" w:ascii="宋体" w:hAnsi="宋体" w:eastAsia="宋体" w:cs="宋体"/>
                <w:b w:val="0"/>
                <w:sz w:val="21"/>
                <w:szCs w:val="21"/>
                <w:highlight w:val="none"/>
                <w:lang w:val="zh-CN" w:eastAsia="zh-CN" w:bidi="ar-SA"/>
              </w:rPr>
            </w:r>
            <w:r/>
          </w:p>
          <w:p>
            <w:pPr>
              <w:pStyle w:val="1075"/>
              <w:numPr>
                <w:ilvl w:val="0"/>
                <w:numId w:val="0"/>
              </w:numPr>
              <w:rPr>
                <w:rFonts w:hint="eastAsia" w:ascii="宋体" w:hAnsi="宋体" w:eastAsia="宋体" w:cs="宋体"/>
                <w:b w:val="0"/>
                <w:sz w:val="21"/>
                <w:szCs w:val="21"/>
                <w:highlight w:val="none"/>
                <w:lang w:val="zh-CN" w:eastAsia="zh-CN" w:bidi="ar-SA"/>
              </w:rPr>
              <w:framePr w:vAnchor="text" w:hAnchor="page" w:x="1698" w:y="185"/>
            </w:pPr>
            <w:r>
              <w:rPr>
                <w:rFonts w:hint="eastAsia" w:ascii="宋体" w:hAnsi="宋体" w:eastAsia="宋体" w:cs="宋体"/>
                <w:b w:val="0"/>
                <w:sz w:val="21"/>
                <w:szCs w:val="21"/>
                <w:highlight w:val="none"/>
                <w:lang w:val="zh-CN" w:eastAsia="zh-CN" w:bidi="ar-SA"/>
              </w:rPr>
              <w:t xml:space="preserve">（2）</w:t>
            </w:r>
            <w:r>
              <w:rPr>
                <w:rFonts w:hint="eastAsia" w:ascii="宋体" w:hAnsi="宋体" w:eastAsia="宋体" w:cs="宋体"/>
                <w:b w:val="0"/>
                <w:sz w:val="21"/>
                <w:szCs w:val="21"/>
                <w:highlight w:val="none"/>
                <w:lang w:val="en-US" w:eastAsia="zh-CN" w:bidi="ar-SA"/>
              </w:rPr>
              <w:t xml:space="preserve">措施</w:t>
            </w:r>
            <w:r>
              <w:rPr>
                <w:rFonts w:hint="eastAsia" w:ascii="宋体" w:hAnsi="宋体" w:eastAsia="宋体" w:cs="宋体"/>
                <w:b w:val="0"/>
                <w:sz w:val="21"/>
                <w:szCs w:val="21"/>
                <w:highlight w:val="none"/>
                <w:lang w:val="zh-CN" w:eastAsia="zh-CN" w:bidi="ar-SA"/>
              </w:rPr>
              <w:t xml:space="preserve">内容较具体，针对性较强，能基本满足项目实施要求的，得</w:t>
            </w:r>
            <w:r>
              <w:rPr>
                <w:rFonts w:hint="eastAsia" w:ascii="宋体" w:hAnsi="宋体" w:eastAsia="宋体" w:cs="宋体"/>
                <w:b w:val="0"/>
                <w:sz w:val="21"/>
                <w:szCs w:val="21"/>
                <w:highlight w:val="none"/>
                <w:lang w:val="en-US" w:eastAsia="zh-CN" w:bidi="ar-SA"/>
              </w:rPr>
              <w:t xml:space="preserve">5</w:t>
            </w:r>
            <w:r>
              <w:rPr>
                <w:rFonts w:hint="eastAsia" w:ascii="宋体" w:hAnsi="宋体" w:eastAsia="宋体" w:cs="宋体"/>
                <w:b w:val="0"/>
                <w:sz w:val="21"/>
                <w:szCs w:val="21"/>
                <w:highlight w:val="none"/>
                <w:lang w:val="zh-CN" w:eastAsia="zh-CN" w:bidi="ar-SA"/>
              </w:rPr>
              <w:t xml:space="preserve">分；</w:t>
            </w:r>
            <w:r>
              <w:rPr>
                <w:rFonts w:hint="eastAsia" w:ascii="宋体" w:hAnsi="宋体" w:eastAsia="宋体" w:cs="宋体"/>
                <w:b w:val="0"/>
                <w:sz w:val="21"/>
                <w:szCs w:val="21"/>
                <w:highlight w:val="none"/>
                <w:lang w:val="zh-CN" w:eastAsia="zh-CN" w:bidi="ar-SA"/>
              </w:rPr>
            </w:r>
            <w:r/>
          </w:p>
          <w:p>
            <w:pPr>
              <w:pStyle w:val="1075"/>
              <w:numPr>
                <w:ilvl w:val="0"/>
                <w:numId w:val="0"/>
              </w:numPr>
              <w:rPr>
                <w:rFonts w:hint="eastAsia" w:ascii="宋体" w:hAnsi="宋体" w:eastAsia="宋体" w:cs="宋体"/>
                <w:b w:val="0"/>
                <w:sz w:val="21"/>
                <w:szCs w:val="21"/>
                <w:highlight w:val="none"/>
                <w:lang w:val="zh-CN" w:eastAsia="zh-CN" w:bidi="ar-SA"/>
              </w:rPr>
              <w:framePr w:vAnchor="text" w:hAnchor="page" w:x="1698" w:y="185"/>
            </w:pPr>
            <w:r>
              <w:rPr>
                <w:rFonts w:hint="eastAsia" w:ascii="宋体" w:hAnsi="宋体" w:eastAsia="宋体" w:cs="宋体"/>
                <w:b w:val="0"/>
                <w:sz w:val="21"/>
                <w:szCs w:val="21"/>
                <w:highlight w:val="none"/>
                <w:lang w:val="zh-CN" w:eastAsia="zh-CN" w:bidi="ar-SA"/>
              </w:rPr>
              <w:t xml:space="preserve">（3）</w:t>
            </w:r>
            <w:r>
              <w:rPr>
                <w:rFonts w:hint="eastAsia" w:ascii="宋体" w:hAnsi="宋体" w:eastAsia="宋体" w:cs="宋体"/>
                <w:b w:val="0"/>
                <w:sz w:val="21"/>
                <w:szCs w:val="21"/>
                <w:highlight w:val="none"/>
                <w:lang w:val="en-US" w:eastAsia="zh-CN" w:bidi="ar-SA"/>
              </w:rPr>
              <w:t xml:space="preserve">措施</w:t>
            </w:r>
            <w:r>
              <w:rPr>
                <w:rFonts w:hint="eastAsia" w:ascii="宋体" w:hAnsi="宋体" w:eastAsia="宋体" w:cs="宋体"/>
                <w:b w:val="0"/>
                <w:sz w:val="21"/>
                <w:szCs w:val="21"/>
                <w:highlight w:val="none"/>
                <w:lang w:val="zh-CN" w:eastAsia="zh-CN" w:bidi="ar-SA"/>
              </w:rPr>
              <w:t xml:space="preserve">内容较简单，针对性不强，对项目实施要求响应一般的，得</w:t>
            </w:r>
            <w:r>
              <w:rPr>
                <w:rFonts w:hint="eastAsia" w:ascii="宋体" w:hAnsi="宋体" w:eastAsia="宋体" w:cs="宋体"/>
                <w:b w:val="0"/>
                <w:sz w:val="21"/>
                <w:szCs w:val="21"/>
                <w:highlight w:val="none"/>
                <w:lang w:val="en-US" w:eastAsia="zh-CN" w:bidi="ar-SA"/>
              </w:rPr>
              <w:t xml:space="preserve">3</w:t>
            </w:r>
            <w:r>
              <w:rPr>
                <w:rFonts w:hint="eastAsia" w:ascii="宋体" w:hAnsi="宋体" w:eastAsia="宋体" w:cs="宋体"/>
                <w:b w:val="0"/>
                <w:sz w:val="21"/>
                <w:szCs w:val="21"/>
                <w:highlight w:val="none"/>
                <w:lang w:val="zh-CN" w:eastAsia="zh-CN" w:bidi="ar-SA"/>
              </w:rPr>
              <w:t xml:space="preserve">分；</w:t>
            </w:r>
            <w:r>
              <w:rPr>
                <w:rFonts w:hint="eastAsia" w:ascii="宋体" w:hAnsi="宋体" w:eastAsia="宋体" w:cs="宋体"/>
                <w:b w:val="0"/>
                <w:sz w:val="21"/>
                <w:szCs w:val="21"/>
                <w:highlight w:val="none"/>
                <w:lang w:val="zh-CN" w:eastAsia="zh-CN" w:bidi="ar-SA"/>
              </w:rPr>
            </w:r>
            <w:r/>
          </w:p>
          <w:p>
            <w:pPr>
              <w:pStyle w:val="1075"/>
              <w:numPr>
                <w:ilvl w:val="0"/>
                <w:numId w:val="0"/>
              </w:numPr>
              <w:rPr>
                <w:rFonts w:hint="eastAsia" w:ascii="宋体" w:hAnsi="宋体" w:eastAsia="宋体" w:cs="宋体"/>
                <w:b w:val="0"/>
                <w:sz w:val="21"/>
                <w:szCs w:val="21"/>
                <w:highlight w:val="none"/>
                <w:lang w:val="zh-CN" w:eastAsia="zh-CN" w:bidi="ar-SA"/>
              </w:rPr>
              <w:framePr w:vAnchor="text" w:hAnchor="page" w:x="1698" w:y="185"/>
            </w:pPr>
            <w:r>
              <w:rPr>
                <w:rFonts w:hint="eastAsia" w:ascii="宋体" w:hAnsi="宋体" w:eastAsia="宋体" w:cs="宋体"/>
                <w:b w:val="0"/>
                <w:sz w:val="21"/>
                <w:szCs w:val="21"/>
                <w:highlight w:val="none"/>
                <w:lang w:val="zh-CN" w:eastAsia="zh-CN" w:bidi="ar-SA"/>
              </w:rPr>
              <w:t xml:space="preserve">（4）</w:t>
            </w:r>
            <w:r>
              <w:rPr>
                <w:rFonts w:hint="eastAsia" w:ascii="宋体" w:hAnsi="宋体" w:eastAsia="宋体" w:cs="宋体"/>
                <w:b w:val="0"/>
                <w:sz w:val="21"/>
                <w:szCs w:val="21"/>
                <w:highlight w:val="none"/>
                <w:lang w:val="en-US" w:eastAsia="zh-CN" w:bidi="ar-SA"/>
              </w:rPr>
              <w:t xml:space="preserve">措施</w:t>
            </w:r>
            <w:r>
              <w:rPr>
                <w:rFonts w:hint="eastAsia" w:ascii="宋体" w:hAnsi="宋体" w:eastAsia="宋体" w:cs="宋体"/>
                <w:b w:val="0"/>
                <w:sz w:val="21"/>
                <w:szCs w:val="21"/>
                <w:highlight w:val="none"/>
                <w:lang w:val="zh-CN" w:eastAsia="zh-CN" w:bidi="ar-SA"/>
              </w:rPr>
              <w:t xml:space="preserve">内容简单、不够完善，没有针对性的，得1分；</w:t>
            </w:r>
            <w:r>
              <w:rPr>
                <w:rFonts w:hint="eastAsia" w:ascii="宋体" w:hAnsi="宋体" w:eastAsia="宋体" w:cs="宋体"/>
                <w:b w:val="0"/>
                <w:sz w:val="21"/>
                <w:szCs w:val="21"/>
                <w:highlight w:val="none"/>
                <w:lang w:val="zh-CN" w:eastAsia="zh-CN" w:bidi="ar-SA"/>
              </w:rPr>
            </w:r>
            <w:r/>
          </w:p>
          <w:p>
            <w:pPr>
              <w:pStyle w:val="1075"/>
              <w:numPr>
                <w:ilvl w:val="0"/>
                <w:numId w:val="0"/>
              </w:numPr>
              <w:rPr>
                <w:rFonts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zh-CN" w:eastAsia="zh-CN" w:bidi="ar-SA"/>
              </w:rPr>
              <w:t xml:space="preserve">（5）不符合</w:t>
            </w:r>
            <w:r>
              <w:rPr>
                <w:rFonts w:hint="eastAsia" w:ascii="宋体" w:hAnsi="宋体" w:eastAsia="宋体" w:cs="宋体"/>
                <w:b w:val="0"/>
                <w:sz w:val="21"/>
                <w:szCs w:val="21"/>
                <w:highlight w:val="none"/>
                <w:lang w:val="en-US" w:eastAsia="zh-CN" w:bidi="ar-SA"/>
              </w:rPr>
              <w:t xml:space="preserve">磋商</w:t>
            </w:r>
            <w:r>
              <w:rPr>
                <w:rFonts w:hint="eastAsia" w:ascii="宋体" w:hAnsi="宋体" w:eastAsia="宋体" w:cs="宋体"/>
                <w:b w:val="0"/>
                <w:sz w:val="21"/>
                <w:szCs w:val="21"/>
                <w:highlight w:val="none"/>
                <w:lang w:val="zh-CN" w:eastAsia="zh-CN" w:bidi="ar-SA"/>
              </w:rPr>
              <w:t xml:space="preserve">文件要求或未提供的，不得分。</w:t>
            </w:r>
            <w:r>
              <w:rPr>
                <w:rFonts w:ascii="宋体" w:hAnsi="宋体" w:eastAsia="宋体" w:cs="宋体"/>
                <w:b w:val="0"/>
                <w:sz w:val="21"/>
                <w:szCs w:val="21"/>
                <w:highlight w:val="none"/>
                <w:lang w:val="en-US" w:eastAsia="zh-CN" w:bidi="ar-SA"/>
              </w:rPr>
            </w:r>
            <w:r/>
          </w:p>
        </w:tc>
        <w:tc>
          <w:tcPr>
            <w:tcW w:w="2456" w:type="dxa"/>
            <w:vAlign w:val="center"/>
            <w:textDirection w:val="lrTb"/>
            <w:noWrap w:val="false"/>
          </w:tcPr>
          <w:p>
            <w:pPr>
              <w:pStyle w:val="1075"/>
              <w:ind w:left="-38"/>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r>
            <w:r/>
          </w:p>
        </w:tc>
      </w:tr>
      <w:tr>
        <w:trPr>
          <w:trHeight w:val="1004"/>
        </w:trPr>
        <w:tc>
          <w:tcPr>
            <w:tcW w:w="711"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3.5</w:t>
            </w:r>
            <w:r>
              <w:rPr>
                <w:rFonts w:ascii="宋体" w:hAnsi="宋体" w:eastAsia="宋体" w:cs="宋体"/>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巡查方案</w:t>
            </w:r>
            <w:r>
              <w:rPr>
                <w:rFonts w:hint="eastAsia" w:ascii="宋体" w:hAnsi="宋体" w:eastAsia="宋体" w:cs="宋体"/>
                <w:sz w:val="21"/>
                <w:szCs w:val="21"/>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lang w:val="en-US" w:eastAsia="zh-CN"/>
              </w:rPr>
            </w:r>
            <w:r/>
          </w:p>
        </w:tc>
        <w:tc>
          <w:tcPr>
            <w:tcW w:w="4380" w:type="dxa"/>
            <w:vAlign w:val="center"/>
            <w:textDirection w:val="lrTb"/>
            <w:noWrap w:val="false"/>
          </w:tcPr>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磋商小组根据投标供应商提供的巡查方案（包括：巡视时间安排措施及巡视资料上报准确及时措施，绿地发生破坏或侵占第一时间上报制度等）进行综合评审。</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（1）方案内容完整，针对性强，能完全满足项目实施要求的，得7分；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（2）方案内容较具体，针对性较强，能基本满足项目实施要求的，得5分；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（3）方案内容较简单，针对性不强，对项目实施要求响应一般的，得2分；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（4）方案内容简单、不够完善，没有针对性的，得1分；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（5）不符合磋商文件要求或未提供的，不得分。</w:t>
            </w:r>
            <w:r>
              <w:rPr>
                <w:rFonts w:hint="eastAsia" w:ascii="宋体" w:hAnsi="宋体" w:eastAsia="宋体" w:cs="宋体"/>
                <w:b w:val="0"/>
                <w:sz w:val="21"/>
                <w:szCs w:val="21"/>
                <w:highlight w:val="none"/>
                <w:lang w:val="en-US" w:eastAsia="zh-CN" w:bidi="ar-SA"/>
              </w:rPr>
            </w:r>
            <w:r/>
          </w:p>
        </w:tc>
        <w:tc>
          <w:tcPr>
            <w:tcW w:w="2456" w:type="dxa"/>
            <w:vAlign w:val="center"/>
            <w:textDirection w:val="lrTb"/>
            <w:noWrap w:val="false"/>
          </w:tcPr>
          <w:p>
            <w:pPr>
              <w:pStyle w:val="1075"/>
              <w:ind w:left="-38"/>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r>
            <w:r/>
          </w:p>
        </w:tc>
      </w:tr>
      <w:tr>
        <w:trPr>
          <w:trHeight w:val="1175"/>
        </w:trPr>
        <w:tc>
          <w:tcPr>
            <w:tcW w:w="711"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3.6</w:t>
            </w:r>
            <w:r>
              <w:rPr>
                <w:rFonts w:ascii="宋体" w:hAnsi="宋体" w:eastAsia="宋体" w:cs="宋体"/>
                <w:sz w:val="21"/>
                <w:szCs w:val="21"/>
                <w:highlight w:val="none"/>
                <w:lang w:val="en-US" w:eastAsia="zh-CN"/>
              </w:rPr>
            </w:r>
            <w:r/>
          </w:p>
        </w:tc>
        <w:tc>
          <w:tcPr>
            <w:tcW w:w="1397" w:type="dxa"/>
            <w:vAlign w:val="center"/>
            <w:textDirection w:val="lrTb"/>
            <w:noWrap w:val="false"/>
          </w:tcPr>
          <w:p>
            <w:pPr>
              <w:pStyle w:val="1075"/>
              <w:ind w:firstLine="28"/>
              <w:jc w:val="center"/>
              <w:rPr>
                <w:rFonts w:hint="eastAsia"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应急预案</w:t>
            </w:r>
            <w:r>
              <w:rPr>
                <w:rFonts w:hint="eastAsia" w:ascii="宋体" w:hAnsi="宋体" w:eastAsia="宋体" w:cs="宋体"/>
                <w:sz w:val="21"/>
                <w:szCs w:val="21"/>
                <w:highlight w:val="none"/>
                <w:lang w:val="en-US" w:eastAsia="zh-CN"/>
              </w:rPr>
            </w:r>
            <w:r/>
          </w:p>
        </w:tc>
        <w:tc>
          <w:tcPr>
            <w:tcW w:w="684" w:type="dxa"/>
            <w:vAlign w:val="center"/>
            <w:textDirection w:val="lrTb"/>
            <w:noWrap w:val="false"/>
          </w:tcPr>
          <w:p>
            <w:pPr>
              <w:pStyle w:val="1075"/>
              <w:ind w:firstLine="28"/>
              <w:jc w:val="center"/>
              <w:rPr>
                <w:rFonts w:ascii="宋体" w:hAnsi="宋体" w:eastAsia="宋体" w:cs="宋体"/>
                <w:sz w:val="21"/>
                <w:szCs w:val="21"/>
                <w:highlight w:val="none"/>
                <w:lang w:val="en-US" w:eastAsia="zh-CN"/>
              </w:rPr>
              <w:framePr w:vAnchor="text" w:hAnchor="page" w:x="1698" w:y="185"/>
            </w:pP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lang w:val="en-US" w:eastAsia="zh-CN"/>
              </w:rPr>
            </w:r>
            <w:r/>
          </w:p>
        </w:tc>
        <w:tc>
          <w:tcPr>
            <w:tcW w:w="4380" w:type="dxa"/>
            <w:vAlign w:val="center"/>
            <w:textDirection w:val="lrTb"/>
            <w:noWrap w:val="false"/>
          </w:tcPr>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磋商小组根据投标供应商提供的应急预案（包括：针对灾害性天气和突发事件(如交通事故)等情况，做出相应的应急预案等）进行综合评审。</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（1）预案内容完整，针对性强，能完全满足项目实施要求的，得7分；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（2）预案内容较具体，针对性较强，能基本满足项目实施要求的，得5分；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（3）预案内容较简单，针对性不强，对项目实施要求响应一般的，得2分；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（4）预案内容简单、不够完善，没有针对性的，得1分；</w:t>
            </w:r>
            <w:r>
              <w:rPr>
                <w:rFonts w:hint="eastAsia" w:ascii="宋体" w:hAnsi="宋体" w:eastAsia="宋体" w:cs="宋体"/>
                <w:b w:val="0"/>
                <w:sz w:val="21"/>
                <w:szCs w:val="21"/>
                <w:highlight w:val="none"/>
                <w:lang w:val="en-US" w:eastAsia="zh-CN" w:bidi="ar-SA"/>
              </w:rPr>
            </w:r>
            <w:r/>
          </w:p>
          <w:p>
            <w:pPr>
              <w:pStyle w:val="1075"/>
              <w:numPr>
                <w:ilvl w:val="0"/>
                <w:numId w:val="0"/>
              </w:numPr>
              <w:rPr>
                <w:rFonts w:hint="eastAsia" w:ascii="宋体" w:hAnsi="宋体" w:eastAsia="宋体" w:cs="宋体"/>
                <w:b w:val="0"/>
                <w:sz w:val="21"/>
                <w:szCs w:val="21"/>
                <w:highlight w:val="none"/>
                <w:lang w:val="en-US" w:eastAsia="zh-CN" w:bidi="ar-SA"/>
              </w:rPr>
              <w:framePr w:vAnchor="text" w:hAnchor="page" w:x="1698" w:y="185"/>
            </w:pPr>
            <w:r>
              <w:rPr>
                <w:rFonts w:hint="eastAsia" w:ascii="宋体" w:hAnsi="宋体" w:eastAsia="宋体" w:cs="宋体"/>
                <w:b w:val="0"/>
                <w:sz w:val="21"/>
                <w:szCs w:val="21"/>
                <w:highlight w:val="none"/>
                <w:lang w:val="en-US" w:eastAsia="zh-CN" w:bidi="ar-SA"/>
              </w:rPr>
              <w:t xml:space="preserve">（5）不符合磋商文件要求或未提供的，不得分。</w:t>
            </w:r>
            <w:r>
              <w:rPr>
                <w:rFonts w:hint="eastAsia" w:ascii="宋体" w:hAnsi="宋体" w:eastAsia="宋体" w:cs="宋体"/>
                <w:b w:val="0"/>
                <w:sz w:val="21"/>
                <w:szCs w:val="21"/>
                <w:highlight w:val="none"/>
                <w:lang w:val="en-US" w:eastAsia="zh-CN" w:bidi="ar-SA"/>
              </w:rPr>
            </w:r>
            <w:r/>
          </w:p>
        </w:tc>
        <w:tc>
          <w:tcPr>
            <w:tcW w:w="2456" w:type="dxa"/>
            <w:vAlign w:val="center"/>
            <w:textDirection w:val="lrTb"/>
            <w:noWrap w:val="false"/>
          </w:tcPr>
          <w:p>
            <w:pPr>
              <w:pStyle w:val="1075"/>
              <w:ind w:left="-38"/>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r>
            <w:r/>
          </w:p>
        </w:tc>
      </w:tr>
      <w:tr>
        <w:trPr>
          <w:trHeight w:val="507"/>
        </w:trPr>
        <w:tc>
          <w:tcPr>
            <w:gridSpan w:val="2"/>
            <w:tcW w:w="2108" w:type="dxa"/>
            <w:vAlign w:val="center"/>
            <w:textDirection w:val="lrTb"/>
            <w:noWrap w:val="false"/>
          </w:tcPr>
          <w:p>
            <w:pPr>
              <w:pStyle w:val="1075"/>
              <w:ind w:firstLine="28"/>
              <w:jc w:val="center"/>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t xml:space="preserve">合计</w:t>
            </w:r>
            <w:r>
              <w:rPr>
                <w:rFonts w:hint="eastAsia" w:ascii="宋体" w:hAnsi="宋体" w:eastAsia="宋体" w:cs="宋体"/>
                <w:sz w:val="21"/>
                <w:szCs w:val="21"/>
                <w:highlight w:val="none"/>
              </w:rPr>
            </w:r>
            <w:r/>
          </w:p>
        </w:tc>
        <w:tc>
          <w:tcPr>
            <w:tcW w:w="684" w:type="dxa"/>
            <w:vAlign w:val="center"/>
            <w:textDirection w:val="lrTb"/>
            <w:noWrap w:val="false"/>
          </w:tcPr>
          <w:p>
            <w:pPr>
              <w:pStyle w:val="1075"/>
              <w:ind w:firstLine="28"/>
              <w:jc w:val="center"/>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t xml:space="preserve">100</w:t>
            </w:r>
            <w:r>
              <w:rPr>
                <w:rFonts w:hint="eastAsia" w:ascii="宋体" w:hAnsi="宋体" w:eastAsia="宋体" w:cs="宋体"/>
                <w:sz w:val="21"/>
                <w:szCs w:val="21"/>
                <w:highlight w:val="none"/>
              </w:rPr>
            </w:r>
            <w:r/>
          </w:p>
        </w:tc>
        <w:tc>
          <w:tcPr>
            <w:gridSpan w:val="2"/>
            <w:tcW w:w="6836" w:type="dxa"/>
            <w:vAlign w:val="center"/>
            <w:textDirection w:val="lrTb"/>
            <w:noWrap w:val="false"/>
          </w:tcPr>
          <w:p>
            <w:pPr>
              <w:pStyle w:val="1075"/>
              <w:rPr>
                <w:rFonts w:hint="eastAsia" w:ascii="宋体" w:hAnsi="宋体" w:eastAsia="宋体" w:cs="宋体"/>
                <w:sz w:val="21"/>
                <w:szCs w:val="21"/>
                <w:highlight w:val="none"/>
              </w:rPr>
              <w:framePr w:vAnchor="text" w:hAnchor="page" w:x="1698" w:y="185"/>
            </w:pPr>
            <w:r>
              <w:rPr>
                <w:rFonts w:hint="eastAsia" w:ascii="宋体" w:hAnsi="宋体" w:eastAsia="宋体" w:cs="宋体"/>
                <w:sz w:val="21"/>
                <w:szCs w:val="21"/>
                <w:highlight w:val="none"/>
              </w:rPr>
            </w:r>
            <w:r/>
          </w:p>
        </w:tc>
      </w:tr>
    </w:tbl>
    <w:p>
      <w:pPr>
        <w:pStyle w:val="1075"/>
        <w:jc w:val="both"/>
        <w:spacing w:line="360" w:lineRule="auto"/>
        <w:rPr>
          <w:b/>
          <w:sz w:val="32"/>
          <w:szCs w:val="32"/>
          <w:highlight w:val="none"/>
        </w:rPr>
        <w:outlineLvl w:val="0"/>
      </w:pPr>
      <w:r/>
      <w:bookmarkStart w:id="669" w:name="_Toc104818928"/>
      <w:r>
        <w:rPr>
          <w:b/>
          <w:sz w:val="32"/>
          <w:szCs w:val="32"/>
          <w:highlight w:val="none"/>
        </w:rPr>
      </w:r>
      <w:r/>
    </w:p>
    <w:p>
      <w:pPr>
        <w:pStyle w:val="1075"/>
        <w:jc w:val="center"/>
        <w:spacing w:line="360" w:lineRule="auto"/>
        <w:rPr>
          <w:color w:val="000000"/>
          <w:sz w:val="24"/>
          <w:highlight w:val="none"/>
        </w:rPr>
        <w:outlineLvl w:val="0"/>
      </w:pPr>
      <w:r>
        <w:rPr>
          <w:b/>
          <w:sz w:val="32"/>
          <w:szCs w:val="32"/>
          <w:highlight w:val="none"/>
        </w:rPr>
        <w:br w:type="page" w:clear="all"/>
      </w:r>
      <w:r>
        <w:rPr>
          <w:b/>
          <w:color w:val="000000"/>
          <w:sz w:val="32"/>
          <w:szCs w:val="32"/>
          <w:highlight w:val="none"/>
        </w:rPr>
        <w:t xml:space="preserve">第四章   采购需求</w:t>
      </w:r>
      <w:bookmarkEnd w:id="669"/>
      <w:r>
        <w:rPr>
          <w:color w:val="000000"/>
          <w:sz w:val="24"/>
          <w:highlight w:val="none"/>
        </w:rPr>
      </w:r>
      <w:r/>
    </w:p>
    <w:p>
      <w:pPr>
        <w:pStyle w:val="117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bookmarkStart w:id="670" w:name="_Toc3599"/>
      <w:r/>
      <w:bookmarkStart w:id="671" w:name="_Toc2242"/>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lang w:val="en-US" w:eastAsia="zh-CN" w:bidi="ar-SA"/>
        </w:rPr>
      </w:r>
      <w:r/>
    </w:p>
    <w:p>
      <w:pPr>
        <w:pStyle w:val="1172"/>
        <w:numPr>
          <w:ilvl w:val="0"/>
          <w:numId w:val="0"/>
        </w:numPr>
        <w:contextualSpacing/>
        <w:ind w:left="497" w:hanging="77"/>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1.项目名称：郑陆镇主干道绿化管护项目</w:t>
      </w: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ind w:left="497" w:hanging="77"/>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2.采购需求：郑陆镇主干道绿化管护范围包括舜山路、朝阳路、232省道（两侧）三个路段的</w:t>
      </w: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绿化管护以及232省道两侧（郑陆段）全线保洁服务。</w:t>
      </w: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ind w:left="497" w:hanging="77"/>
        <w:keepLines w:val="0"/>
        <w:keepNext w:val="0"/>
        <w:pageBreakBefore w:val="0"/>
        <w:spacing w:line="400" w:lineRule="exact"/>
        <w:widowControl w:val="off"/>
        <w:rPr>
          <w:rFonts w:hint="eastAsia" w:ascii="宋体" w:hAnsi="宋体" w:eastAsia="宋体" w:cs="宋体"/>
          <w:b/>
          <w:bCs/>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3.项目预算金额：</w:t>
      </w:r>
      <w:r>
        <w:rPr>
          <w:rFonts w:hint="eastAsia" w:ascii="宋体" w:hAnsi="宋体" w:eastAsia="宋体" w:cs="宋体"/>
          <w:b/>
          <w:bCs/>
          <w:color w:val="000000"/>
          <w:sz w:val="21"/>
          <w:szCs w:val="21"/>
          <w:highlight w:val="none"/>
          <w:u w:val="single"/>
          <w:lang w:val="en-US" w:eastAsia="zh-CN" w:bidi="ar-SA"/>
        </w:rPr>
        <w:t xml:space="preserve">123.83万元</w:t>
      </w:r>
      <w:r>
        <w:rPr>
          <w:rFonts w:hint="eastAsia" w:ascii="宋体" w:hAnsi="宋体" w:eastAsia="宋体" w:cs="宋体"/>
          <w:color w:val="000000"/>
          <w:sz w:val="21"/>
          <w:szCs w:val="21"/>
          <w:highlight w:val="none"/>
          <w:lang w:val="en-US" w:eastAsia="zh-CN" w:bidi="ar-SA"/>
        </w:rPr>
        <w:t xml:space="preserve">、项目最高限价：</w:t>
      </w:r>
      <w:r>
        <w:rPr>
          <w:rFonts w:hint="eastAsia" w:ascii="宋体" w:hAnsi="宋体" w:eastAsia="宋体" w:cs="宋体"/>
          <w:b/>
          <w:bCs/>
          <w:color w:val="000000"/>
          <w:sz w:val="21"/>
          <w:szCs w:val="21"/>
          <w:highlight w:val="none"/>
          <w:u w:val="single"/>
          <w:lang w:val="en-US" w:eastAsia="zh-CN" w:bidi="ar-SA"/>
        </w:rPr>
        <w:t xml:space="preserve">01包：46.72万元；02包：38.76万元；03</w:t>
      </w:r>
      <w:r>
        <w:rPr>
          <w:rFonts w:hint="eastAsia" w:ascii="宋体" w:hAnsi="宋体" w:eastAsia="宋体" w:cs="宋体"/>
          <w:b/>
          <w:bCs/>
          <w:color w:val="000000"/>
          <w:sz w:val="21"/>
          <w:szCs w:val="21"/>
          <w:highlight w:val="none"/>
          <w:u w:val="singl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u w:val="single"/>
          <w:lang w:val="en-US" w:eastAsia="zh-CN" w:bidi="ar-SA"/>
        </w:rPr>
        <w:t xml:space="preserve">包：38.35万元</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★二、商务要求</w:t>
      </w:r>
      <w:r>
        <w:rPr>
          <w:rFonts w:hint="eastAsia" w:ascii="宋体" w:hAnsi="宋体" w:eastAsia="宋体" w:cs="宋体"/>
          <w:b/>
          <w:color w:val="000000"/>
          <w:sz w:val="21"/>
          <w:szCs w:val="21"/>
          <w:highlight w:val="none"/>
          <w:lang w:val="en-US" w:eastAsia="zh-CN" w:bidi="ar-SA"/>
        </w:rPr>
      </w:r>
      <w:r/>
    </w:p>
    <w:p>
      <w:pPr>
        <w:pStyle w:val="1172"/>
        <w:numPr>
          <w:ilvl w:val="0"/>
          <w:numId w:val="0"/>
        </w:numPr>
        <w:contextualSpacing/>
        <w:ind w:left="497" w:hanging="77"/>
        <w:keepLines w:val="0"/>
        <w:keepNext w:val="0"/>
        <w:pageBreakBefore w:val="0"/>
        <w:spacing w:line="400" w:lineRule="exact"/>
        <w:widowControl w:val="off"/>
        <w:rPr>
          <w:rFonts w:hint="eastAsia" w:ascii="宋体" w:hAnsi="宋体" w:eastAsia="宋体"/>
          <w:color w:val="000000"/>
          <w:szCs w:val="22"/>
          <w:highlight w:val="none"/>
          <w:lang w:eastAsia="zh-CN"/>
        </w:rPr>
      </w:pPr>
      <w:r>
        <w:rPr>
          <w:rFonts w:hint="eastAsia" w:ascii="宋体" w:hAnsi="宋体"/>
          <w:color w:val="000000"/>
          <w:szCs w:val="22"/>
          <w:highlight w:val="none"/>
        </w:rPr>
        <w:t xml:space="preserve">1</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合同履行期限：</w:t>
      </w:r>
      <w:r>
        <w:rPr>
          <w:rFonts w:hint="eastAsia" w:ascii="宋体" w:hAnsi="宋体" w:eastAsia="宋体" w:cs="宋体"/>
          <w:color w:val="000000"/>
          <w:sz w:val="21"/>
          <w:szCs w:val="21"/>
          <w:highlight w:val="none"/>
          <w:lang w:val="en-US" w:eastAsia="zh-CN" w:bidi="ar-SA"/>
        </w:rPr>
        <w:t xml:space="preserve">壹年。</w:t>
      </w:r>
      <w:r>
        <w:rPr>
          <w:rFonts w:hint="eastAsia" w:ascii="宋体" w:hAnsi="宋体" w:eastAsia="宋体"/>
          <w:color w:val="000000"/>
          <w:szCs w:val="22"/>
          <w:highlight w:val="none"/>
          <w:lang w:eastAsia="zh-CN"/>
        </w:rPr>
      </w:r>
      <w:r/>
    </w:p>
    <w:p>
      <w:pPr>
        <w:pStyle w:val="1172"/>
        <w:numPr>
          <w:ilvl w:val="0"/>
          <w:numId w:val="0"/>
        </w:numPr>
        <w:contextualSpacing/>
        <w:ind w:left="497" w:hanging="77"/>
        <w:keepLines w:val="0"/>
        <w:keepNext w:val="0"/>
        <w:pageBreakBefore w:val="0"/>
        <w:spacing w:line="400" w:lineRule="exact"/>
        <w:widowControl w:val="off"/>
        <w:rPr>
          <w:rFonts w:hint="eastAsia" w:ascii="宋体" w:hAnsi="宋体"/>
          <w:color w:val="000000"/>
          <w:szCs w:val="22"/>
          <w:highlight w:val="none"/>
        </w:rPr>
      </w:pPr>
      <w:r>
        <w:rPr>
          <w:rFonts w:hint="eastAsia" w:ascii="宋体" w:hAnsi="宋体" w:eastAsia="宋体" w:cs="Times New Roman"/>
          <w:color w:val="000000"/>
          <w:szCs w:val="22"/>
          <w:highlight w:val="none"/>
          <w:lang w:val="en-US" w:eastAsia="zh-CN"/>
        </w:rPr>
        <w:t xml:space="preserve">2.合同结算原则：</w:t>
      </w:r>
      <w:r>
        <w:rPr>
          <w:rFonts w:hint="eastAsia" w:ascii="宋体" w:hAnsi="宋体" w:eastAsia="宋体" w:cs="Times New Roman"/>
          <w:b/>
          <w:bCs/>
          <w:color w:val="000000"/>
          <w:szCs w:val="22"/>
          <w:highlight w:val="none"/>
          <w:u w:val="single"/>
          <w:lang w:val="en-US" w:eastAsia="zh-CN"/>
        </w:rPr>
        <w:t xml:space="preserve">固定全费用综合单价，按实结算</w:t>
      </w:r>
      <w:r>
        <w:rPr>
          <w:rFonts w:hint="eastAsia" w:ascii="宋体" w:hAnsi="宋体" w:eastAsia="宋体" w:cs="Times New Roman"/>
          <w:color w:val="000000"/>
          <w:szCs w:val="22"/>
          <w:highlight w:val="none"/>
          <w:lang w:val="en-US" w:eastAsia="zh-CN"/>
        </w:rPr>
        <w:t xml:space="preserve">。</w:t>
      </w:r>
      <w:r>
        <w:rPr>
          <w:rFonts w:hint="eastAsia" w:ascii="宋体" w:hAnsi="宋体"/>
          <w:color w:val="000000"/>
          <w:szCs w:val="22"/>
          <w:highlight w:val="none"/>
        </w:rPr>
      </w:r>
      <w:r/>
    </w:p>
    <w:p>
      <w:pPr>
        <w:pStyle w:val="1075"/>
        <w:ind w:firstLine="420"/>
        <w:keepLines w:val="0"/>
        <w:keepNext w:val="0"/>
        <w:pageBreakBefore w:val="0"/>
        <w:spacing w:line="400" w:lineRule="exact"/>
        <w:widowControl w:val="off"/>
        <w:rPr>
          <w:rFonts w:hint="eastAsia" w:ascii="宋体" w:hAnsi="宋体"/>
          <w:color w:val="000000"/>
          <w:szCs w:val="22"/>
          <w:highlight w:val="none"/>
          <w:u w:val="single"/>
          <w:lang w:eastAsia="zh-CN"/>
        </w:rPr>
      </w:pPr>
      <w:r>
        <w:rPr>
          <w:rFonts w:hint="eastAsia" w:ascii="宋体" w:hAnsi="宋体"/>
          <w:color w:val="000000"/>
          <w:szCs w:val="22"/>
          <w:highlight w:val="none"/>
          <w:lang w:val="en-US" w:eastAsia="zh-CN"/>
        </w:rPr>
        <w:t xml:space="preserve">3</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付款条件：</w:t>
      </w:r>
      <w:r>
        <w:rPr>
          <w:rFonts w:hint="eastAsia" w:ascii="宋体" w:hAnsi="宋体" w:eastAsia="宋体" w:cs="宋体"/>
          <w:b/>
          <w:bCs/>
          <w:color w:val="000000"/>
          <w:sz w:val="21"/>
          <w:szCs w:val="21"/>
          <w:highlight w:val="none"/>
          <w:u w:val="single"/>
        </w:rPr>
        <w:t xml:space="preserve">合同签订后支付暂估合同价的10%为预付款（预付款在第一次季度</w:t>
      </w:r>
      <w:r>
        <w:rPr>
          <w:rFonts w:hint="eastAsia" w:ascii="宋体" w:hAnsi="宋体" w:eastAsia="宋体" w:cs="宋体"/>
          <w:b/>
          <w:bCs/>
          <w:color w:val="000000"/>
          <w:sz w:val="21"/>
          <w:szCs w:val="21"/>
          <w:highlight w:val="none"/>
          <w:u w:val="single"/>
          <w:lang w:val="en-US" w:eastAsia="zh-CN"/>
        </w:rPr>
        <w:t xml:space="preserve">管护</w:t>
      </w:r>
      <w:r>
        <w:rPr>
          <w:rFonts w:hint="eastAsia" w:ascii="宋体" w:hAnsi="宋体" w:eastAsia="宋体" w:cs="宋体"/>
          <w:b/>
          <w:bCs/>
          <w:color w:val="000000"/>
          <w:sz w:val="21"/>
          <w:szCs w:val="21"/>
          <w:highlight w:val="none"/>
          <w:u w:val="single"/>
        </w:rPr>
        <w:t xml:space="preserve">经费中进行扣除）</w:t>
      </w:r>
      <w:r>
        <w:rPr>
          <w:rFonts w:hint="eastAsia" w:ascii="宋体" w:hAnsi="宋体" w:eastAsia="宋体" w:cs="宋体"/>
          <w:b/>
          <w:bCs/>
          <w:color w:val="000000"/>
          <w:sz w:val="21"/>
          <w:szCs w:val="21"/>
          <w:highlight w:val="none"/>
          <w:u w:val="single"/>
          <w:lang w:eastAsia="zh-CN"/>
        </w:rPr>
        <w:t xml:space="preserve">，</w:t>
      </w:r>
      <w:r>
        <w:rPr>
          <w:rFonts w:hint="eastAsia" w:ascii="宋体" w:hAnsi="宋体"/>
          <w:b/>
          <w:bCs/>
          <w:color w:val="000000"/>
          <w:szCs w:val="22"/>
          <w:highlight w:val="none"/>
          <w:u w:val="single"/>
        </w:rPr>
        <w:t xml:space="preserve">管护经费以季度为周期进行支付，年度支付四次。甲方按照已签有效合同金额提取10%作为服务考核金额，按月考核合同期满结算。合同金额的90%部分甲方按季度向乙方进行付款：甲方每季度根据乙方提供的正规税务发票按时向乙方支付合同总价款的22.5%，年度考核结算与第四次季度结算金额一起进行结算</w:t>
      </w:r>
      <w:r>
        <w:rPr>
          <w:rFonts w:hint="eastAsia" w:ascii="宋体" w:hAnsi="宋体"/>
          <w:color w:val="000000"/>
          <w:szCs w:val="22"/>
          <w:highlight w:val="none"/>
          <w:u w:val="single"/>
        </w:rPr>
        <w:t xml:space="preserve">。</w:t>
      </w:r>
      <w:r>
        <w:rPr>
          <w:rFonts w:hint="eastAsia" w:ascii="宋体" w:hAnsi="宋体"/>
          <w:color w:val="000000"/>
          <w:szCs w:val="22"/>
          <w:highlight w:val="none"/>
          <w:u w:val="single"/>
          <w:lang w:eastAsia="zh-CN"/>
        </w:rPr>
        <w:t xml:space="preserve">（</w:t>
      </w:r>
      <w:r>
        <w:rPr>
          <w:rFonts w:hint="eastAsia" w:ascii="宋体" w:hAnsi="宋体" w:eastAsia="宋体" w:cs="宋体"/>
          <w:b/>
          <w:bCs/>
          <w:color w:val="000000"/>
          <w:sz w:val="21"/>
          <w:szCs w:val="21"/>
          <w:highlight w:val="none"/>
          <w:u w:val="single"/>
        </w:rPr>
        <w:t xml:space="preserve">在签订合同时，</w:t>
      </w:r>
      <w:r>
        <w:rPr>
          <w:rFonts w:hint="eastAsia" w:ascii="宋体" w:hAnsi="宋体" w:eastAsia="宋体" w:cs="宋体"/>
          <w:b/>
          <w:bCs/>
          <w:color w:val="000000"/>
          <w:sz w:val="21"/>
          <w:szCs w:val="21"/>
          <w:highlight w:val="none"/>
          <w:u w:val="single"/>
          <w:lang w:val="en-US" w:eastAsia="zh-CN"/>
        </w:rPr>
        <w:t xml:space="preserve">乙方</w:t>
      </w:r>
      <w:r>
        <w:rPr>
          <w:rFonts w:hint="eastAsia" w:ascii="宋体" w:hAnsi="宋体" w:eastAsia="宋体" w:cs="宋体"/>
          <w:b/>
          <w:bCs/>
          <w:color w:val="000000"/>
          <w:sz w:val="21"/>
          <w:szCs w:val="21"/>
          <w:highlight w:val="none"/>
          <w:u w:val="single"/>
        </w:rPr>
        <w:t xml:space="preserve">明确表示无需预付款或者主动要求降低预付款比例的，</w:t>
      </w:r>
      <w:r>
        <w:rPr>
          <w:rFonts w:hint="eastAsia" w:ascii="宋体" w:hAnsi="宋体" w:eastAsia="宋体" w:cs="宋体"/>
          <w:b/>
          <w:bCs/>
          <w:color w:val="000000"/>
          <w:sz w:val="21"/>
          <w:szCs w:val="21"/>
          <w:highlight w:val="none"/>
          <w:u w:val="single"/>
          <w:lang w:val="en-US" w:eastAsia="zh-CN"/>
        </w:rPr>
        <w:t xml:space="preserve">甲方</w:t>
      </w:r>
      <w:r>
        <w:rPr>
          <w:rFonts w:hint="eastAsia" w:ascii="宋体" w:hAnsi="宋体" w:eastAsia="宋体" w:cs="宋体"/>
          <w:b/>
          <w:bCs/>
          <w:color w:val="000000"/>
          <w:sz w:val="21"/>
          <w:szCs w:val="21"/>
          <w:highlight w:val="none"/>
          <w:u w:val="single"/>
        </w:rPr>
        <w:t xml:space="preserve">可不适用关于预付款的规定。</w:t>
      </w:r>
      <w:r>
        <w:rPr>
          <w:rFonts w:hint="eastAsia" w:ascii="宋体" w:hAnsi="宋体"/>
          <w:color w:val="000000"/>
          <w:szCs w:val="22"/>
          <w:highlight w:val="none"/>
          <w:u w:val="single"/>
          <w:lang w:eastAsia="zh-CN"/>
        </w:rPr>
        <w:t xml:space="preserve">）</w:t>
      </w:r>
      <w:r>
        <w:rPr>
          <w:rFonts w:hint="eastAsia" w:ascii="宋体" w:hAnsi="宋体"/>
          <w:color w:val="000000"/>
          <w:szCs w:val="22"/>
          <w:highlight w:val="none"/>
          <w:u w:val="single"/>
          <w:lang w:eastAsia="zh-CN"/>
        </w:rPr>
      </w:r>
      <w:r/>
    </w:p>
    <w:p>
      <w:pPr>
        <w:pStyle w:val="1075"/>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★三、服务内容</w:t>
      </w:r>
      <w:r>
        <w:rPr>
          <w:rFonts w:hint="eastAsia" w:ascii="宋体" w:hAnsi="宋体"/>
          <w:b/>
          <w:bCs/>
          <w:color w:val="000000"/>
          <w:szCs w:val="22"/>
          <w:highlight w:val="none"/>
        </w:rPr>
      </w:r>
      <w:r/>
    </w:p>
    <w:p>
      <w:pPr>
        <w:pStyle w:val="1075"/>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（一）养护范围</w:t>
      </w:r>
      <w:r>
        <w:rPr>
          <w:rFonts w:ascii="宋体" w:hAnsi="宋体" w:cs="宋体"/>
          <w:b/>
          <w:bCs/>
          <w:color w:val="000000"/>
          <w:szCs w:val="21"/>
          <w:highlight w:val="none"/>
        </w:rPr>
      </w:r>
      <w:r/>
    </w:p>
    <w:p>
      <w:pPr>
        <w:pStyle w:val="1087"/>
        <w:ind w:firstLine="413"/>
        <w:tabs>
          <w:tab w:val="left" w:pos="567" w:leader="none"/>
        </w:tabs>
        <w:rPr>
          <w:color w:val="000000"/>
          <w:sz w:val="21"/>
          <w:szCs w:val="21"/>
          <w:highlight w:val="none"/>
        </w:rPr>
      </w:pPr>
      <w:r>
        <w:rPr>
          <w:rFonts w:hint="eastAsia" w:cs="宋体"/>
          <w:b/>
          <w:bCs/>
          <w:color w:val="000000"/>
          <w:sz w:val="21"/>
          <w:szCs w:val="21"/>
          <w:highlight w:val="none"/>
        </w:rPr>
        <w:t xml:space="preserve">01包：舜山路绿化管护项目养护清单</w:t>
      </w:r>
      <w:r>
        <w:rPr>
          <w:color w:val="000000"/>
          <w:sz w:val="21"/>
          <w:szCs w:val="21"/>
          <w:highlight w:val="none"/>
        </w:rPr>
      </w:r>
      <w:r/>
    </w:p>
    <w:tbl>
      <w:tblPr>
        <w:tblpPr w:horzAnchor="text" w:tblpX="393" w:vertAnchor="text" w:tblpY="83" w:leftFromText="180" w:topFromText="0" w:rightFromText="180" w:bottomFromText="0"/>
        <w:tblW w:w="455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5"/>
        <w:gridCol w:w="3555"/>
      </w:tblGrid>
      <w:tr>
        <w:trPr/>
        <w:tc>
          <w:tcPr>
            <w:tcW w:w="2898" w:type="dxa"/>
            <w:vAlign w:val="center"/>
            <w:textDirection w:val="lrTb"/>
            <w:noWrap/>
          </w:tcPr>
          <w:p>
            <w:pPr>
              <w:pStyle w:val="1075"/>
              <w:jc w:val="center"/>
              <w:spacing w:line="440" w:lineRule="exact"/>
              <w:rPr>
                <w:rFonts w:ascii="宋体" w:hAnsi="宋体" w:cs="宋体"/>
                <w:b/>
                <w:bCs/>
                <w:color w:val="000000"/>
                <w:szCs w:val="21"/>
                <w:highlight w:val="none"/>
              </w:rPr>
              <w:framePr w:vAnchor="margin" w:hAnchor="page" w:x="393" w:y="83"/>
            </w:pPr>
            <w:r>
              <w:rPr>
                <w:rFonts w:hint="eastAsia" w:ascii="宋体" w:hAnsi="宋体" w:cs="宋体"/>
                <w:b/>
                <w:bCs/>
                <w:color w:val="000000"/>
                <w:szCs w:val="21"/>
                <w:highlight w:val="none"/>
              </w:rPr>
              <w:t xml:space="preserve">范围</w:t>
            </w:r>
            <w:r>
              <w:rPr>
                <w:rFonts w:ascii="宋体" w:hAnsi="宋体" w:cs="宋体"/>
                <w:b/>
                <w:bCs/>
                <w:color w:val="000000"/>
                <w:szCs w:val="21"/>
                <w:highlight w:val="none"/>
              </w:rPr>
            </w:r>
            <w:r/>
          </w:p>
        </w:tc>
        <w:tc>
          <w:tcPr>
            <w:tcW w:w="2101" w:type="dxa"/>
            <w:vAlign w:val="center"/>
            <w:textDirection w:val="lrTb"/>
            <w:noWrap/>
          </w:tcPr>
          <w:p>
            <w:pPr>
              <w:pStyle w:val="1075"/>
              <w:jc w:val="center"/>
              <w:spacing w:line="440" w:lineRule="exact"/>
              <w:rPr>
                <w:rFonts w:ascii="宋体" w:hAnsi="宋体" w:cs="宋体"/>
                <w:b/>
                <w:bCs/>
                <w:color w:val="000000"/>
                <w:szCs w:val="21"/>
                <w:highlight w:val="none"/>
              </w:rPr>
              <w:framePr w:vAnchor="margin" w:hAnchor="page" w:x="393" w:y="83"/>
            </w:pPr>
            <w:r>
              <w:rPr>
                <w:rFonts w:hint="eastAsia" w:ascii="宋体" w:hAnsi="宋体" w:cs="宋体"/>
                <w:b/>
                <w:bCs/>
                <w:color w:val="000000"/>
                <w:szCs w:val="21"/>
                <w:highlight w:val="none"/>
              </w:rPr>
              <w:t xml:space="preserve">面积</w:t>
            </w:r>
            <w:r>
              <w:rPr>
                <w:rFonts w:ascii="宋体" w:hAnsi="宋体" w:cs="宋体"/>
                <w:b/>
                <w:bCs/>
                <w:color w:val="000000"/>
                <w:szCs w:val="21"/>
                <w:highlight w:val="none"/>
              </w:rPr>
            </w:r>
            <w:r/>
          </w:p>
        </w:tc>
      </w:tr>
      <w:tr>
        <w:trPr>
          <w:trHeight w:val="463"/>
        </w:trPr>
        <w:tc>
          <w:tcPr>
            <w:tcW w:w="2898" w:type="dxa"/>
            <w:vAlign w:val="center"/>
            <w:textDirection w:val="lrTb"/>
            <w:noWrap/>
          </w:tcPr>
          <w:p>
            <w:pPr>
              <w:pStyle w:val="1075"/>
              <w:jc w:val="center"/>
              <w:spacing w:line="440" w:lineRule="exact"/>
              <w:rPr>
                <w:rFonts w:ascii="宋体" w:hAnsi="宋体" w:cs="宋体"/>
                <w:color w:val="000000"/>
                <w:szCs w:val="21"/>
                <w:highlight w:val="none"/>
              </w:rPr>
              <w:framePr w:vAnchor="margin" w:hAnchor="page" w:x="393" w:y="83"/>
            </w:pPr>
            <w:r>
              <w:rPr>
                <w:rFonts w:hint="eastAsia" w:ascii="宋体" w:hAnsi="宋体" w:cs="宋体"/>
                <w:color w:val="000000"/>
                <w:szCs w:val="21"/>
                <w:highlight w:val="none"/>
              </w:rPr>
              <w:t xml:space="preserve">舜山路（查家大桥东-232省道）</w:t>
            </w:r>
            <w:r>
              <w:rPr>
                <w:rFonts w:ascii="宋体" w:hAnsi="宋体" w:cs="宋体"/>
                <w:color w:val="000000"/>
                <w:szCs w:val="21"/>
                <w:highlight w:val="none"/>
              </w:rPr>
            </w:r>
            <w:r/>
          </w:p>
        </w:tc>
        <w:tc>
          <w:tcPr>
            <w:tcW w:w="2101" w:type="dxa"/>
            <w:vAlign w:val="center"/>
            <w:textDirection w:val="lrTb"/>
            <w:noWrap/>
          </w:tcPr>
          <w:p>
            <w:pPr>
              <w:pStyle w:val="1075"/>
              <w:jc w:val="center"/>
              <w:spacing w:line="440" w:lineRule="exact"/>
              <w:rPr>
                <w:rFonts w:ascii="宋体" w:hAnsi="宋体" w:cs="宋体"/>
                <w:color w:val="000000"/>
                <w:szCs w:val="21"/>
                <w:highlight w:val="none"/>
              </w:rPr>
              <w:framePr w:vAnchor="margin" w:hAnchor="page" w:x="393" w:y="83"/>
            </w:pPr>
            <w:r>
              <w:rPr>
                <w:rFonts w:hint="eastAsia" w:ascii="宋体" w:hAnsi="宋体" w:cs="宋体"/>
                <w:color w:val="000000"/>
                <w:szCs w:val="21"/>
                <w:highlight w:val="none"/>
              </w:rPr>
              <w:t xml:space="preserve">135000平方米</w:t>
            </w:r>
            <w:r>
              <w:rPr>
                <w:rFonts w:ascii="宋体" w:hAnsi="宋体" w:cs="宋体"/>
                <w:color w:val="000000"/>
                <w:szCs w:val="21"/>
                <w:highlight w:val="none"/>
              </w:rPr>
            </w:r>
            <w:r/>
          </w:p>
        </w:tc>
      </w:tr>
      <w:tr>
        <w:trPr/>
        <w:tc>
          <w:tcPr>
            <w:tcW w:w="2898" w:type="dxa"/>
            <w:vAlign w:val="center"/>
            <w:textDirection w:val="lrTb"/>
            <w:noWrap/>
          </w:tcPr>
          <w:p>
            <w:pPr>
              <w:pStyle w:val="1075"/>
              <w:jc w:val="center"/>
              <w:spacing w:line="320" w:lineRule="exact"/>
              <w:rPr>
                <w:rFonts w:ascii="宋体" w:hAnsi="宋体" w:cs="宋体"/>
                <w:color w:val="000000"/>
                <w:szCs w:val="21"/>
                <w:highlight w:val="none"/>
              </w:rPr>
              <w:framePr w:vAnchor="margin" w:hAnchor="page" w:x="393" w:y="83"/>
            </w:pPr>
            <w:r>
              <w:rPr>
                <w:rFonts w:hint="eastAsia" w:ascii="宋体" w:hAnsi="宋体" w:cs="宋体"/>
                <w:color w:val="000000"/>
                <w:szCs w:val="21"/>
                <w:highlight w:val="none"/>
              </w:rPr>
              <w:t xml:space="preserve">舜山路全线绿化带外侧2米（包括西端华电门口整个空地除杂草）</w:t>
            </w:r>
            <w:r>
              <w:rPr>
                <w:rFonts w:ascii="宋体" w:hAnsi="宋体" w:cs="宋体"/>
                <w:color w:val="000000"/>
                <w:szCs w:val="21"/>
                <w:highlight w:val="none"/>
              </w:rPr>
            </w:r>
            <w:r/>
          </w:p>
        </w:tc>
        <w:tc>
          <w:tcPr>
            <w:tcW w:w="2101" w:type="dxa"/>
            <w:vAlign w:val="center"/>
            <w:textDirection w:val="lrTb"/>
            <w:noWrap/>
          </w:tcPr>
          <w:p>
            <w:pPr>
              <w:pStyle w:val="1075"/>
              <w:jc w:val="center"/>
              <w:spacing w:line="440" w:lineRule="exact"/>
              <w:rPr>
                <w:rFonts w:ascii="宋体" w:hAnsi="宋体" w:cs="宋体"/>
                <w:color w:val="000000"/>
                <w:szCs w:val="21"/>
                <w:highlight w:val="none"/>
              </w:rPr>
              <w:framePr w:vAnchor="margin" w:hAnchor="page" w:x="393" w:y="83"/>
            </w:pPr>
            <w:r>
              <w:rPr>
                <w:rFonts w:hint="eastAsia" w:ascii="宋体" w:hAnsi="宋体" w:cs="宋体"/>
                <w:color w:val="000000"/>
                <w:szCs w:val="21"/>
                <w:highlight w:val="none"/>
              </w:rPr>
              <w:t xml:space="preserve">22000平方米</w:t>
            </w:r>
            <w:r>
              <w:rPr>
                <w:rFonts w:ascii="宋体" w:hAnsi="宋体" w:cs="宋体"/>
                <w:color w:val="000000"/>
                <w:szCs w:val="21"/>
                <w:highlight w:val="none"/>
              </w:rPr>
            </w:r>
            <w:r/>
          </w:p>
        </w:tc>
      </w:tr>
      <w:tr>
        <w:trPr>
          <w:trHeight w:val="588"/>
        </w:trPr>
        <w:tc>
          <w:tcPr>
            <w:tcW w:w="2898" w:type="dxa"/>
            <w:vAlign w:val="center"/>
            <w:textDirection w:val="lrTb"/>
            <w:noWrap/>
          </w:tcPr>
          <w:p>
            <w:pPr>
              <w:pStyle w:val="1075"/>
              <w:jc w:val="center"/>
              <w:spacing w:line="320" w:lineRule="exact"/>
              <w:rPr>
                <w:rFonts w:ascii="宋体" w:hAnsi="宋体" w:cs="宋体"/>
                <w:color w:val="000000"/>
                <w:szCs w:val="21"/>
                <w:highlight w:val="none"/>
              </w:rPr>
              <w:framePr w:vAnchor="margin" w:hAnchor="page" w:x="393" w:y="83"/>
            </w:pPr>
            <w:r>
              <w:rPr>
                <w:rFonts w:hint="eastAsia" w:ascii="宋体" w:hAnsi="宋体" w:cs="宋体"/>
                <w:color w:val="000000"/>
                <w:szCs w:val="21"/>
                <w:highlight w:val="none"/>
              </w:rPr>
              <w:t xml:space="preserve">舜山路全线绿化带外侧香樟等管护（主要托高修剪）</w:t>
            </w:r>
            <w:r>
              <w:rPr>
                <w:rFonts w:ascii="宋体" w:hAnsi="宋体" w:cs="宋体"/>
                <w:color w:val="000000"/>
                <w:szCs w:val="21"/>
                <w:highlight w:val="none"/>
              </w:rPr>
            </w:r>
            <w:r/>
          </w:p>
        </w:tc>
        <w:tc>
          <w:tcPr>
            <w:tcW w:w="2101" w:type="dxa"/>
            <w:vAlign w:val="center"/>
            <w:textDirection w:val="lrTb"/>
            <w:noWrap/>
          </w:tcPr>
          <w:p>
            <w:pPr>
              <w:pStyle w:val="1075"/>
              <w:jc w:val="center"/>
              <w:spacing w:line="440" w:lineRule="exact"/>
              <w:rPr>
                <w:rFonts w:ascii="宋体" w:hAnsi="宋体" w:cs="宋体"/>
                <w:color w:val="000000"/>
                <w:szCs w:val="21"/>
                <w:highlight w:val="none"/>
              </w:rPr>
              <w:framePr w:vAnchor="margin" w:hAnchor="page" w:x="393" w:y="83"/>
            </w:pPr>
            <w:r>
              <w:rPr>
                <w:rFonts w:hint="eastAsia" w:ascii="宋体" w:hAnsi="宋体" w:cs="宋体"/>
                <w:color w:val="000000"/>
                <w:szCs w:val="21"/>
                <w:highlight w:val="none"/>
              </w:rPr>
              <w:t xml:space="preserve">220棵</w:t>
            </w:r>
            <w:r>
              <w:rPr>
                <w:rFonts w:ascii="宋体" w:hAnsi="宋体" w:cs="宋体"/>
                <w:color w:val="000000"/>
                <w:szCs w:val="21"/>
                <w:highlight w:val="none"/>
              </w:rPr>
            </w:r>
            <w:r/>
          </w:p>
        </w:tc>
      </w:tr>
    </w:tbl>
    <w:p>
      <w:pPr>
        <w:pStyle w:val="1087"/>
        <w:ind w:firstLine="211"/>
        <w:tabs>
          <w:tab w:val="left" w:pos="567" w:leader="none"/>
        </w:tabs>
        <w:rPr>
          <w:rFonts w:cs="宋体"/>
          <w:b/>
          <w:bCs/>
          <w:color w:val="000000"/>
          <w:sz w:val="21"/>
          <w:szCs w:val="21"/>
          <w:highlight w:val="none"/>
        </w:rPr>
      </w:pPr>
      <w:r>
        <w:rPr>
          <w:rFonts w:hint="eastAsia" w:cs="宋体"/>
          <w:b/>
          <w:bCs/>
          <w:color w:val="000000"/>
          <w:sz w:val="21"/>
          <w:szCs w:val="21"/>
          <w:highlight w:val="none"/>
        </w:rPr>
        <w:t xml:space="preserve">02包：朝阳路绿化管护项目养护清单</w:t>
      </w:r>
      <w:r>
        <w:rPr>
          <w:rFonts w:cs="宋体"/>
          <w:b/>
          <w:bCs/>
          <w:color w:val="000000"/>
          <w:sz w:val="21"/>
          <w:szCs w:val="21"/>
          <w:highlight w:val="none"/>
        </w:rPr>
      </w:r>
      <w:r/>
    </w:p>
    <w:tbl>
      <w:tblPr>
        <w:tblpPr w:horzAnchor="text" w:tblpXSpec="center" w:vertAnchor="text" w:tblpY="83" w:leftFromText="180" w:topFromText="0" w:rightFromText="180" w:bottomFromText="0"/>
        <w:tblW w:w="45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1"/>
        <w:gridCol w:w="3575"/>
      </w:tblGrid>
      <w:tr>
        <w:trPr>
          <w:trHeight w:val="359"/>
        </w:trPr>
        <w:tc>
          <w:tcPr>
            <w:tcW w:w="2886" w:type="dxa"/>
            <w:vAlign w:val="center"/>
            <w:textDirection w:val="lrTb"/>
            <w:noWrap/>
          </w:tcPr>
          <w:p>
            <w:pPr>
              <w:pStyle w:val="1075"/>
              <w:jc w:val="center"/>
              <w:spacing w:line="360" w:lineRule="exact"/>
              <w:rPr>
                <w:rFonts w:ascii="宋体" w:hAnsi="宋体" w:cs="宋体"/>
                <w:b/>
                <w:bCs/>
                <w:szCs w:val="21"/>
                <w:highlight w:val="none"/>
              </w:rPr>
              <w:framePr w:vAnchor="margin" w:hAnchor="page" w:xAlign="center" w:y="83"/>
            </w:pPr>
            <w:r>
              <w:rPr>
                <w:rFonts w:hint="eastAsia" w:ascii="宋体" w:hAnsi="宋体" w:cs="宋体"/>
                <w:b/>
                <w:bCs/>
                <w:szCs w:val="21"/>
                <w:highlight w:val="none"/>
              </w:rPr>
              <w:t xml:space="preserve">范围</w:t>
            </w:r>
            <w:r>
              <w:rPr>
                <w:rFonts w:ascii="宋体" w:hAnsi="宋体" w:cs="宋体"/>
                <w:b/>
                <w:bCs/>
                <w:szCs w:val="21"/>
                <w:highlight w:val="none"/>
              </w:rPr>
            </w:r>
            <w:r/>
          </w:p>
        </w:tc>
        <w:tc>
          <w:tcPr>
            <w:tcW w:w="2113" w:type="dxa"/>
            <w:vAlign w:val="center"/>
            <w:textDirection w:val="lrTb"/>
            <w:noWrap/>
          </w:tcPr>
          <w:p>
            <w:pPr>
              <w:pStyle w:val="1075"/>
              <w:jc w:val="center"/>
              <w:spacing w:line="360" w:lineRule="exact"/>
              <w:rPr>
                <w:rFonts w:ascii="宋体" w:hAnsi="宋体" w:cs="宋体"/>
                <w:b/>
                <w:bCs/>
                <w:szCs w:val="21"/>
                <w:highlight w:val="none"/>
              </w:rPr>
              <w:framePr w:vAnchor="margin" w:hAnchor="page" w:xAlign="center" w:y="83"/>
            </w:pPr>
            <w:r>
              <w:rPr>
                <w:rFonts w:hint="eastAsia" w:ascii="宋体" w:hAnsi="宋体" w:cs="宋体"/>
                <w:b/>
                <w:bCs/>
                <w:szCs w:val="21"/>
                <w:highlight w:val="none"/>
              </w:rPr>
              <w:t xml:space="preserve">面积/数量</w:t>
            </w:r>
            <w:r>
              <w:rPr>
                <w:rFonts w:ascii="宋体" w:hAnsi="宋体" w:cs="宋体"/>
                <w:b/>
                <w:bCs/>
                <w:szCs w:val="21"/>
                <w:highlight w:val="none"/>
              </w:rPr>
            </w:r>
            <w:r/>
          </w:p>
        </w:tc>
      </w:tr>
      <w:tr>
        <w:trPr>
          <w:trHeight w:val="457"/>
        </w:trPr>
        <w:tc>
          <w:tcPr>
            <w:tcW w:w="2886" w:type="dxa"/>
            <w:vAlign w:val="center"/>
            <w:textDirection w:val="lrTb"/>
            <w:noWrap/>
          </w:tcPr>
          <w:p>
            <w:pPr>
              <w:pStyle w:val="1075"/>
              <w:jc w:val="center"/>
              <w:spacing w:line="360" w:lineRule="exact"/>
              <w:rPr>
                <w:rFonts w:ascii="宋体" w:hAnsi="宋体" w:cs="宋体"/>
                <w:szCs w:val="21"/>
                <w:highlight w:val="none"/>
              </w:rPr>
              <w:framePr w:vAnchor="margin" w:hAnchor="page" w:xAlign="center" w:y="83"/>
            </w:pPr>
            <w:r>
              <w:rPr>
                <w:rFonts w:hint="eastAsia" w:ascii="宋体" w:hAnsi="宋体" w:cs="宋体"/>
                <w:szCs w:val="21"/>
                <w:highlight w:val="none"/>
              </w:rPr>
              <w:t xml:space="preserve">朝阳路（黄家浜-丰收河路）</w:t>
            </w:r>
            <w:r>
              <w:rPr>
                <w:rFonts w:ascii="宋体" w:hAnsi="宋体" w:cs="宋体"/>
                <w:szCs w:val="21"/>
                <w:highlight w:val="none"/>
              </w:rPr>
            </w:r>
            <w:r/>
          </w:p>
        </w:tc>
        <w:tc>
          <w:tcPr>
            <w:tcW w:w="2113" w:type="dxa"/>
            <w:vAlign w:val="center"/>
            <w:textDirection w:val="lrTb"/>
            <w:noWrap/>
          </w:tcPr>
          <w:p>
            <w:pPr>
              <w:pStyle w:val="1075"/>
              <w:jc w:val="center"/>
              <w:spacing w:line="360" w:lineRule="exact"/>
              <w:rPr>
                <w:rFonts w:ascii="宋体" w:hAnsi="宋体" w:cs="宋体"/>
                <w:szCs w:val="21"/>
                <w:highlight w:val="none"/>
              </w:rPr>
              <w:framePr w:vAnchor="margin" w:hAnchor="page" w:xAlign="center" w:y="83"/>
            </w:pPr>
            <w:r>
              <w:rPr>
                <w:rFonts w:hint="eastAsia" w:ascii="宋体" w:hAnsi="宋体" w:cs="宋体"/>
                <w:szCs w:val="21"/>
                <w:highlight w:val="none"/>
              </w:rPr>
              <w:t xml:space="preserve">120000平方米</w:t>
            </w:r>
            <w:r>
              <w:rPr>
                <w:rFonts w:ascii="宋体" w:hAnsi="宋体" w:cs="宋体"/>
                <w:szCs w:val="21"/>
                <w:highlight w:val="none"/>
              </w:rPr>
            </w:r>
            <w:r/>
          </w:p>
        </w:tc>
      </w:tr>
      <w:tr>
        <w:trPr>
          <w:trHeight w:val="457"/>
        </w:trPr>
        <w:tc>
          <w:tcPr>
            <w:tcW w:w="2886" w:type="dxa"/>
            <w:vAlign w:val="center"/>
            <w:textDirection w:val="lrTb"/>
            <w:noWrap/>
          </w:tcPr>
          <w:p>
            <w:pPr>
              <w:pStyle w:val="1075"/>
              <w:jc w:val="center"/>
              <w:spacing w:line="360" w:lineRule="exact"/>
              <w:rPr>
                <w:rFonts w:ascii="宋体" w:hAnsi="宋体" w:cs="宋体"/>
                <w:szCs w:val="21"/>
                <w:highlight w:val="none"/>
              </w:rPr>
              <w:framePr w:vAnchor="margin" w:hAnchor="page" w:xAlign="center" w:y="83"/>
            </w:pPr>
            <w:r>
              <w:rPr>
                <w:rFonts w:hint="eastAsia" w:ascii="宋体" w:hAnsi="宋体" w:cs="宋体"/>
                <w:szCs w:val="21"/>
                <w:highlight w:val="none"/>
              </w:rPr>
              <w:t xml:space="preserve">朝阳路（丰收河路-舜山路）</w:t>
            </w:r>
            <w:r>
              <w:rPr>
                <w:rFonts w:ascii="宋体" w:hAnsi="宋体" w:cs="宋体"/>
                <w:szCs w:val="21"/>
                <w:highlight w:val="none"/>
              </w:rPr>
            </w:r>
            <w:r/>
          </w:p>
        </w:tc>
        <w:tc>
          <w:tcPr>
            <w:tcW w:w="2113" w:type="dxa"/>
            <w:vAlign w:val="center"/>
            <w:textDirection w:val="lrTb"/>
            <w:noWrap/>
          </w:tcPr>
          <w:p>
            <w:pPr>
              <w:pStyle w:val="1075"/>
              <w:jc w:val="center"/>
              <w:spacing w:line="360" w:lineRule="exact"/>
              <w:rPr>
                <w:rFonts w:ascii="宋体" w:hAnsi="宋体" w:cs="宋体"/>
                <w:szCs w:val="21"/>
                <w:highlight w:val="none"/>
              </w:rPr>
              <w:framePr w:vAnchor="margin" w:hAnchor="page" w:xAlign="center" w:y="83"/>
            </w:pPr>
            <w:r>
              <w:rPr>
                <w:rFonts w:hint="eastAsia" w:ascii="宋体" w:hAnsi="宋体" w:cs="宋体"/>
                <w:szCs w:val="21"/>
                <w:highlight w:val="none"/>
              </w:rPr>
              <w:t xml:space="preserve">15000平方米</w:t>
            </w:r>
            <w:r>
              <w:rPr>
                <w:rFonts w:ascii="宋体" w:hAnsi="宋体" w:cs="宋体"/>
                <w:szCs w:val="21"/>
                <w:highlight w:val="none"/>
              </w:rPr>
            </w:r>
            <w:r/>
          </w:p>
        </w:tc>
      </w:tr>
      <w:tr>
        <w:trPr>
          <w:trHeight w:val="453"/>
        </w:trPr>
        <w:tc>
          <w:tcPr>
            <w:tcW w:w="2886" w:type="dxa"/>
            <w:vAlign w:val="center"/>
            <w:textDirection w:val="lrTb"/>
            <w:noWrap/>
          </w:tcPr>
          <w:p>
            <w:pPr>
              <w:pStyle w:val="1075"/>
              <w:jc w:val="center"/>
              <w:spacing w:line="360" w:lineRule="exact"/>
              <w:rPr>
                <w:rFonts w:ascii="宋体" w:hAnsi="宋体" w:cs="宋体"/>
                <w:szCs w:val="21"/>
                <w:highlight w:val="none"/>
              </w:rPr>
              <w:framePr w:vAnchor="margin" w:hAnchor="page" w:xAlign="center" w:y="83"/>
            </w:pPr>
            <w:r>
              <w:rPr>
                <w:rFonts w:hint="eastAsia" w:ascii="宋体" w:hAnsi="宋体" w:cs="宋体"/>
                <w:szCs w:val="21"/>
                <w:highlight w:val="none"/>
              </w:rPr>
              <w:t xml:space="preserve">朝阳路（舜山路-江阴交界）</w:t>
            </w:r>
            <w:r>
              <w:rPr>
                <w:rFonts w:ascii="宋体" w:hAnsi="宋体" w:cs="宋体"/>
                <w:szCs w:val="21"/>
                <w:highlight w:val="none"/>
              </w:rPr>
            </w:r>
            <w:r/>
          </w:p>
        </w:tc>
        <w:tc>
          <w:tcPr>
            <w:tcW w:w="2113" w:type="dxa"/>
            <w:vAlign w:val="center"/>
            <w:textDirection w:val="lrTb"/>
            <w:noWrap/>
          </w:tcPr>
          <w:p>
            <w:pPr>
              <w:pStyle w:val="1075"/>
              <w:jc w:val="center"/>
              <w:spacing w:line="360" w:lineRule="exact"/>
              <w:rPr>
                <w:rFonts w:ascii="宋体" w:hAnsi="宋体" w:cs="宋体"/>
                <w:szCs w:val="21"/>
                <w:highlight w:val="none"/>
              </w:rPr>
              <w:framePr w:vAnchor="margin" w:hAnchor="page" w:xAlign="center" w:y="83"/>
            </w:pPr>
            <w:r>
              <w:rPr>
                <w:rFonts w:hint="eastAsia" w:ascii="宋体" w:hAnsi="宋体" w:cs="宋体"/>
                <w:szCs w:val="21"/>
                <w:highlight w:val="none"/>
              </w:rPr>
              <w:t xml:space="preserve">21600平方米</w:t>
            </w:r>
            <w:r>
              <w:rPr>
                <w:rFonts w:ascii="宋体" w:hAnsi="宋体" w:cs="宋体"/>
                <w:szCs w:val="21"/>
                <w:highlight w:val="none"/>
              </w:rPr>
            </w:r>
            <w:r/>
          </w:p>
        </w:tc>
      </w:tr>
      <w:tr>
        <w:trPr>
          <w:trHeight w:val="449"/>
        </w:trPr>
        <w:tc>
          <w:tcPr>
            <w:tcW w:w="2886" w:type="dxa"/>
            <w:vAlign w:val="center"/>
            <w:textDirection w:val="lrTb"/>
            <w:noWrap/>
          </w:tcPr>
          <w:p>
            <w:pPr>
              <w:pStyle w:val="1075"/>
              <w:jc w:val="center"/>
              <w:spacing w:line="360" w:lineRule="exact"/>
              <w:rPr>
                <w:rFonts w:ascii="宋体" w:hAnsi="宋体" w:cs="宋体"/>
                <w:szCs w:val="21"/>
                <w:highlight w:val="none"/>
              </w:rPr>
              <w:framePr w:vAnchor="margin" w:hAnchor="page" w:xAlign="center" w:y="83"/>
            </w:pPr>
            <w:r>
              <w:rPr>
                <w:rFonts w:hint="eastAsia" w:ascii="宋体" w:hAnsi="宋体" w:cs="宋体"/>
                <w:szCs w:val="21"/>
                <w:highlight w:val="none"/>
              </w:rPr>
              <w:t xml:space="preserve">舜新路（新沟河-朝阳路）</w:t>
            </w:r>
            <w:r>
              <w:rPr>
                <w:rFonts w:ascii="宋体" w:hAnsi="宋体" w:cs="宋体"/>
                <w:szCs w:val="21"/>
                <w:highlight w:val="none"/>
              </w:rPr>
            </w:r>
            <w:r/>
          </w:p>
        </w:tc>
        <w:tc>
          <w:tcPr>
            <w:tcW w:w="2113" w:type="dxa"/>
            <w:vAlign w:val="center"/>
            <w:textDirection w:val="lrTb"/>
            <w:noWrap/>
          </w:tcPr>
          <w:p>
            <w:pPr>
              <w:pStyle w:val="1075"/>
              <w:jc w:val="center"/>
              <w:spacing w:line="360" w:lineRule="exact"/>
              <w:rPr>
                <w:rFonts w:ascii="宋体" w:hAnsi="宋体" w:cs="宋体"/>
                <w:szCs w:val="21"/>
                <w:highlight w:val="none"/>
              </w:rPr>
              <w:framePr w:vAnchor="margin" w:hAnchor="page" w:xAlign="center" w:y="83"/>
            </w:pPr>
            <w:r>
              <w:rPr>
                <w:rFonts w:hint="eastAsia" w:ascii="宋体" w:hAnsi="宋体" w:cs="宋体"/>
                <w:szCs w:val="21"/>
                <w:highlight w:val="none"/>
              </w:rPr>
              <w:t xml:space="preserve">290棵无患子</w:t>
            </w:r>
            <w:r>
              <w:rPr>
                <w:rFonts w:ascii="宋体" w:hAnsi="宋体" w:cs="宋体"/>
                <w:szCs w:val="21"/>
                <w:highlight w:val="none"/>
              </w:rPr>
            </w:r>
            <w:r/>
          </w:p>
        </w:tc>
      </w:tr>
    </w:tbl>
    <w:p>
      <w:pPr>
        <w:pStyle w:val="1087"/>
        <w:ind w:firstLine="413"/>
        <w:tabs>
          <w:tab w:val="left" w:pos="567" w:leader="none"/>
        </w:tabs>
        <w:rPr>
          <w:rFonts w:cs="宋体"/>
          <w:b/>
          <w:bCs/>
          <w:sz w:val="21"/>
          <w:szCs w:val="21"/>
          <w:highlight w:val="none"/>
        </w:rPr>
      </w:pPr>
      <w:r>
        <w:rPr>
          <w:rFonts w:hint="eastAsia" w:cs="宋体"/>
          <w:b/>
          <w:bCs/>
          <w:sz w:val="21"/>
          <w:szCs w:val="21"/>
          <w:highlight w:val="none"/>
        </w:rPr>
        <w:t xml:space="preserve">03包：232省道绿化、保洁一体化管护项目养护清单</w:t>
      </w:r>
      <w:r>
        <w:rPr>
          <w:rFonts w:cs="宋体"/>
          <w:b/>
          <w:bCs/>
          <w:sz w:val="21"/>
          <w:szCs w:val="21"/>
          <w:highlight w:val="none"/>
        </w:rPr>
      </w:r>
      <w:r/>
    </w:p>
    <w:p>
      <w:pPr>
        <w:pStyle w:val="1075"/>
        <w:ind w:right="210" w:firstLine="310"/>
        <w:jc w:val="left"/>
        <w:spacing w:line="350" w:lineRule="exact"/>
        <w:rPr>
          <w:rFonts w:ascii="宋体" w:hAnsi="宋体" w:cs="宋体"/>
          <w:b/>
          <w:szCs w:val="21"/>
          <w:highlight w:val="none"/>
        </w:rPr>
      </w:pPr>
      <w:r>
        <w:rPr>
          <w:rFonts w:hint="eastAsia" w:ascii="宋体" w:hAnsi="宋体" w:cs="宋体"/>
          <w:b/>
          <w:szCs w:val="21"/>
          <w:highlight w:val="none"/>
        </w:rPr>
        <w:t xml:space="preserve">（1）绿化管护</w:t>
      </w:r>
      <w:r>
        <w:rPr>
          <w:rFonts w:ascii="宋体" w:hAnsi="宋体" w:cs="宋体"/>
          <w:b/>
          <w:szCs w:val="21"/>
          <w:highlight w:val="none"/>
        </w:rPr>
      </w:r>
      <w:r/>
    </w:p>
    <w:tbl>
      <w:tblPr>
        <w:tblpPr w:horzAnchor="text" w:tblpX="392" w:vertAnchor="text" w:tblpY="83" w:leftFromText="180" w:topFromText="0" w:rightFromText="180" w:bottomFromText="0"/>
        <w:tblW w:w="463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6"/>
        <w:gridCol w:w="3708"/>
      </w:tblGrid>
      <w:tr>
        <w:trPr/>
        <w:tc>
          <w:tcPr>
            <w:tcW w:w="2847" w:type="dxa"/>
            <w:vAlign w:val="center"/>
            <w:textDirection w:val="lrTb"/>
            <w:noWrap/>
          </w:tcPr>
          <w:p>
            <w:pPr>
              <w:pStyle w:val="1075"/>
              <w:jc w:val="center"/>
              <w:spacing w:line="350" w:lineRule="exact"/>
              <w:rPr>
                <w:rFonts w:ascii="宋体" w:hAnsi="宋体" w:cs="宋体"/>
                <w:b/>
                <w:bCs/>
                <w:szCs w:val="21"/>
                <w:highlight w:val="none"/>
              </w:rPr>
              <w:framePr w:vAnchor="margin" w:hAnchor="page" w:x="392" w:y="83"/>
            </w:pPr>
            <w:r>
              <w:rPr>
                <w:rFonts w:hint="eastAsia" w:ascii="宋体" w:hAnsi="宋体" w:cs="宋体"/>
                <w:b/>
                <w:bCs/>
                <w:szCs w:val="21"/>
                <w:highlight w:val="none"/>
              </w:rPr>
              <w:t xml:space="preserve">范围</w:t>
            </w:r>
            <w:r>
              <w:rPr>
                <w:rFonts w:ascii="宋体" w:hAnsi="宋体" w:cs="宋体"/>
                <w:b/>
                <w:bCs/>
                <w:szCs w:val="21"/>
                <w:highlight w:val="none"/>
              </w:rPr>
            </w:r>
            <w:r/>
          </w:p>
        </w:tc>
        <w:tc>
          <w:tcPr>
            <w:tcW w:w="2152" w:type="dxa"/>
            <w:vAlign w:val="center"/>
            <w:textDirection w:val="lrTb"/>
            <w:noWrap/>
          </w:tcPr>
          <w:p>
            <w:pPr>
              <w:pStyle w:val="1075"/>
              <w:jc w:val="center"/>
              <w:spacing w:line="350" w:lineRule="exact"/>
              <w:rPr>
                <w:rFonts w:ascii="宋体" w:hAnsi="宋体" w:cs="宋体"/>
                <w:b/>
                <w:bCs/>
                <w:szCs w:val="21"/>
                <w:highlight w:val="none"/>
              </w:rPr>
              <w:framePr w:vAnchor="margin" w:hAnchor="page" w:x="392" w:y="83"/>
            </w:pPr>
            <w:r>
              <w:rPr>
                <w:rFonts w:hint="eastAsia" w:ascii="宋体" w:hAnsi="宋体" w:cs="宋体"/>
                <w:b/>
                <w:bCs/>
                <w:szCs w:val="21"/>
                <w:highlight w:val="none"/>
              </w:rPr>
              <w:t xml:space="preserve">面积</w:t>
            </w:r>
            <w:r>
              <w:rPr>
                <w:rFonts w:ascii="宋体" w:hAnsi="宋体" w:cs="宋体"/>
                <w:b/>
                <w:bCs/>
                <w:szCs w:val="21"/>
                <w:highlight w:val="none"/>
              </w:rPr>
            </w:r>
            <w:r/>
          </w:p>
        </w:tc>
      </w:tr>
      <w:tr>
        <w:trPr>
          <w:trHeight w:val="463"/>
        </w:trPr>
        <w:tc>
          <w:tcPr>
            <w:tcW w:w="2847" w:type="dxa"/>
            <w:vAlign w:val="center"/>
            <w:textDirection w:val="lrTb"/>
            <w:noWrap/>
          </w:tcPr>
          <w:p>
            <w:pPr>
              <w:pStyle w:val="1075"/>
              <w:jc w:val="center"/>
              <w:spacing w:line="350" w:lineRule="exact"/>
              <w:rPr>
                <w:rFonts w:ascii="宋体" w:hAnsi="宋体" w:cs="宋体"/>
                <w:szCs w:val="21"/>
                <w:highlight w:val="none"/>
              </w:rPr>
              <w:framePr w:vAnchor="margin" w:hAnchor="page" w:x="392" w:y="83"/>
            </w:pPr>
            <w:r>
              <w:rPr>
                <w:rFonts w:hint="eastAsia" w:ascii="宋体" w:hAnsi="宋体" w:cs="宋体"/>
                <w:szCs w:val="21"/>
                <w:highlight w:val="none"/>
              </w:rPr>
              <w:t xml:space="preserve">232省道（江阴界-焦溪大道）</w:t>
            </w:r>
            <w:r>
              <w:rPr>
                <w:rFonts w:ascii="宋体" w:hAnsi="宋体" w:cs="宋体"/>
                <w:szCs w:val="21"/>
                <w:highlight w:val="none"/>
              </w:rPr>
            </w:r>
            <w:r/>
          </w:p>
        </w:tc>
        <w:tc>
          <w:tcPr>
            <w:tcW w:w="2152" w:type="dxa"/>
            <w:vAlign w:val="center"/>
            <w:textDirection w:val="lrTb"/>
            <w:noWrap/>
          </w:tcPr>
          <w:p>
            <w:pPr>
              <w:pStyle w:val="1075"/>
              <w:jc w:val="center"/>
              <w:spacing w:line="350" w:lineRule="exact"/>
              <w:rPr>
                <w:rFonts w:ascii="宋体" w:hAnsi="宋体" w:cs="宋体"/>
                <w:szCs w:val="21"/>
                <w:highlight w:val="none"/>
              </w:rPr>
              <w:framePr w:vAnchor="margin" w:hAnchor="page" w:x="392" w:y="83"/>
            </w:pPr>
            <w:r>
              <w:rPr>
                <w:rFonts w:hint="eastAsia" w:ascii="宋体" w:hAnsi="宋体" w:cs="宋体"/>
                <w:szCs w:val="21"/>
                <w:highlight w:val="none"/>
              </w:rPr>
              <w:t xml:space="preserve">60000平方米</w:t>
            </w:r>
            <w:r>
              <w:rPr>
                <w:rFonts w:ascii="宋体" w:hAnsi="宋体" w:cs="宋体"/>
                <w:szCs w:val="21"/>
                <w:highlight w:val="none"/>
              </w:rPr>
            </w:r>
            <w:r/>
          </w:p>
        </w:tc>
      </w:tr>
      <w:tr>
        <w:trPr>
          <w:trHeight w:val="463"/>
        </w:trPr>
        <w:tc>
          <w:tcPr>
            <w:tcW w:w="2847" w:type="dxa"/>
            <w:vAlign w:val="center"/>
            <w:textDirection w:val="lrTb"/>
            <w:noWrap/>
          </w:tcPr>
          <w:p>
            <w:pPr>
              <w:pStyle w:val="1075"/>
              <w:jc w:val="center"/>
              <w:spacing w:line="350" w:lineRule="exact"/>
              <w:rPr>
                <w:rFonts w:ascii="宋体" w:hAnsi="宋体" w:cs="宋体"/>
                <w:szCs w:val="21"/>
                <w:highlight w:val="none"/>
              </w:rPr>
              <w:framePr w:vAnchor="margin" w:hAnchor="page" w:x="392" w:y="83"/>
            </w:pPr>
            <w:r>
              <w:rPr>
                <w:rFonts w:hint="eastAsia" w:ascii="宋体" w:hAnsi="宋体" w:cs="宋体"/>
                <w:szCs w:val="21"/>
                <w:highlight w:val="none"/>
              </w:rPr>
              <w:t xml:space="preserve">232省道（舜山路以北、焦溪大道以南）</w:t>
            </w:r>
            <w:r>
              <w:rPr>
                <w:rFonts w:ascii="宋体" w:hAnsi="宋体" w:cs="宋体"/>
                <w:szCs w:val="21"/>
                <w:highlight w:val="none"/>
              </w:rPr>
            </w:r>
            <w:r/>
          </w:p>
        </w:tc>
        <w:tc>
          <w:tcPr>
            <w:tcW w:w="2152" w:type="dxa"/>
            <w:vAlign w:val="center"/>
            <w:textDirection w:val="lrTb"/>
            <w:noWrap/>
          </w:tcPr>
          <w:p>
            <w:pPr>
              <w:pStyle w:val="1075"/>
              <w:jc w:val="center"/>
              <w:spacing w:line="350" w:lineRule="exact"/>
              <w:rPr>
                <w:rFonts w:ascii="宋体" w:hAnsi="宋体" w:cs="宋体"/>
                <w:szCs w:val="21"/>
                <w:highlight w:val="none"/>
              </w:rPr>
              <w:framePr w:vAnchor="margin" w:hAnchor="page" w:x="392" w:y="83"/>
            </w:pPr>
            <w:r>
              <w:rPr>
                <w:rFonts w:hint="eastAsia" w:ascii="宋体" w:hAnsi="宋体" w:cs="宋体"/>
                <w:szCs w:val="21"/>
                <w:highlight w:val="none"/>
              </w:rPr>
              <w:t xml:space="preserve">60000平方米</w:t>
            </w:r>
            <w:r>
              <w:rPr>
                <w:rFonts w:ascii="宋体" w:hAnsi="宋体" w:cs="宋体"/>
                <w:szCs w:val="21"/>
                <w:highlight w:val="none"/>
              </w:rPr>
            </w:r>
            <w:r/>
          </w:p>
        </w:tc>
      </w:tr>
    </w:tbl>
    <w:p>
      <w:pPr>
        <w:pStyle w:val="1075"/>
        <w:ind w:right="210" w:firstLine="207"/>
        <w:jc w:val="left"/>
        <w:spacing w:line="350" w:lineRule="exact"/>
        <w:rPr>
          <w:rFonts w:ascii="宋体" w:hAnsi="宋体" w:cs="宋体"/>
          <w:b/>
          <w:szCs w:val="21"/>
          <w:highlight w:val="none"/>
        </w:rPr>
      </w:pPr>
      <w:r>
        <w:rPr>
          <w:rFonts w:hint="eastAsia" w:ascii="宋体" w:hAnsi="宋体" w:cs="宋体"/>
          <w:b/>
          <w:szCs w:val="21"/>
          <w:highlight w:val="none"/>
        </w:rPr>
        <w:t xml:space="preserve">（2）保洁</w:t>
      </w:r>
      <w:r>
        <w:rPr>
          <w:rFonts w:ascii="宋体" w:hAnsi="宋体" w:cs="宋体"/>
          <w:b/>
          <w:szCs w:val="21"/>
          <w:highlight w:val="none"/>
        </w:rPr>
      </w:r>
      <w:r/>
    </w:p>
    <w:tbl>
      <w:tblPr>
        <w:tblpPr w:horzAnchor="text" w:tblpX="392" w:vertAnchor="text" w:tblpY="83" w:leftFromText="180" w:topFromText="0" w:rightFromText="180" w:bottomFromText="0"/>
        <w:tblW w:w="463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8"/>
        <w:gridCol w:w="3696"/>
      </w:tblGrid>
      <w:tr>
        <w:trPr/>
        <w:tc>
          <w:tcPr>
            <w:tcW w:w="2854" w:type="dxa"/>
            <w:vAlign w:val="center"/>
            <w:textDirection w:val="lrTb"/>
            <w:noWrap/>
          </w:tcPr>
          <w:p>
            <w:pPr>
              <w:pStyle w:val="1075"/>
              <w:jc w:val="center"/>
              <w:spacing w:line="350" w:lineRule="exact"/>
              <w:rPr>
                <w:rFonts w:ascii="宋体" w:hAnsi="宋体" w:cs="宋体"/>
                <w:b/>
                <w:bCs/>
                <w:szCs w:val="21"/>
                <w:highlight w:val="none"/>
              </w:rPr>
              <w:framePr w:vAnchor="margin" w:hAnchor="page" w:x="392" w:y="83"/>
            </w:pPr>
            <w:r>
              <w:rPr>
                <w:rFonts w:hint="eastAsia" w:ascii="宋体" w:hAnsi="宋体" w:cs="宋体"/>
                <w:b/>
                <w:bCs/>
                <w:szCs w:val="21"/>
                <w:highlight w:val="none"/>
              </w:rPr>
              <w:t xml:space="preserve">范围</w:t>
            </w:r>
            <w:r>
              <w:rPr>
                <w:rFonts w:ascii="宋体" w:hAnsi="宋体" w:cs="宋体"/>
                <w:b/>
                <w:bCs/>
                <w:szCs w:val="21"/>
                <w:highlight w:val="none"/>
              </w:rPr>
            </w:r>
            <w:r/>
          </w:p>
        </w:tc>
        <w:tc>
          <w:tcPr>
            <w:tcW w:w="2145" w:type="dxa"/>
            <w:vAlign w:val="center"/>
            <w:textDirection w:val="lrTb"/>
            <w:noWrap/>
          </w:tcPr>
          <w:p>
            <w:pPr>
              <w:pStyle w:val="1075"/>
              <w:jc w:val="center"/>
              <w:spacing w:line="350" w:lineRule="exact"/>
              <w:rPr>
                <w:rFonts w:ascii="宋体" w:hAnsi="宋体" w:cs="宋体"/>
                <w:b/>
                <w:bCs/>
                <w:szCs w:val="21"/>
                <w:highlight w:val="none"/>
              </w:rPr>
              <w:framePr w:vAnchor="margin" w:hAnchor="page" w:x="392" w:y="83"/>
            </w:pPr>
            <w:r>
              <w:rPr>
                <w:rFonts w:hint="eastAsia" w:ascii="宋体" w:hAnsi="宋体" w:cs="宋体"/>
                <w:b/>
                <w:bCs/>
                <w:szCs w:val="21"/>
                <w:highlight w:val="none"/>
              </w:rPr>
              <w:t xml:space="preserve">面积</w:t>
            </w:r>
            <w:r>
              <w:rPr>
                <w:rFonts w:ascii="宋体" w:hAnsi="宋体" w:cs="宋体"/>
                <w:b/>
                <w:bCs/>
                <w:szCs w:val="21"/>
                <w:highlight w:val="none"/>
              </w:rPr>
            </w:r>
            <w:r/>
          </w:p>
        </w:tc>
      </w:tr>
      <w:tr>
        <w:trPr>
          <w:trHeight w:val="487"/>
        </w:trPr>
        <w:tc>
          <w:tcPr>
            <w:tcW w:w="2854" w:type="dxa"/>
            <w:vAlign w:val="center"/>
            <w:textDirection w:val="lrTb"/>
            <w:noWrap/>
          </w:tcPr>
          <w:p>
            <w:pPr>
              <w:pStyle w:val="1075"/>
              <w:jc w:val="center"/>
              <w:spacing w:line="350" w:lineRule="exact"/>
              <w:rPr>
                <w:rFonts w:ascii="宋体" w:hAnsi="宋体" w:cs="宋体"/>
                <w:szCs w:val="21"/>
                <w:highlight w:val="none"/>
              </w:rPr>
              <w:framePr w:vAnchor="margin" w:hAnchor="page" w:x="392" w:y="83"/>
            </w:pPr>
            <w:r>
              <w:rPr>
                <w:rFonts w:hint="eastAsia" w:ascii="宋体" w:hAnsi="宋体" w:cs="宋体"/>
                <w:szCs w:val="21"/>
                <w:highlight w:val="none"/>
              </w:rPr>
              <w:t xml:space="preserve">232省道两侧保洁（郑陆段）</w:t>
            </w:r>
            <w:r>
              <w:rPr>
                <w:rFonts w:ascii="宋体" w:hAnsi="宋体" w:cs="宋体"/>
                <w:szCs w:val="21"/>
                <w:highlight w:val="none"/>
              </w:rPr>
            </w:r>
            <w:r/>
          </w:p>
        </w:tc>
        <w:tc>
          <w:tcPr>
            <w:tcW w:w="2145" w:type="dxa"/>
            <w:vAlign w:val="center"/>
            <w:textDirection w:val="lrTb"/>
            <w:noWrap/>
          </w:tcPr>
          <w:p>
            <w:pPr>
              <w:pStyle w:val="1075"/>
              <w:jc w:val="center"/>
              <w:spacing w:line="350" w:lineRule="exact"/>
              <w:rPr>
                <w:rFonts w:ascii="宋体" w:hAnsi="宋体" w:cs="宋体"/>
                <w:szCs w:val="21"/>
                <w:highlight w:val="none"/>
              </w:rPr>
              <w:framePr w:vAnchor="margin" w:hAnchor="page" w:x="392" w:y="83"/>
            </w:pPr>
            <w:r>
              <w:rPr>
                <w:rFonts w:hint="eastAsia" w:ascii="宋体" w:hAnsi="宋体" w:cs="宋体"/>
                <w:szCs w:val="21"/>
                <w:highlight w:val="none"/>
              </w:rPr>
              <w:t xml:space="preserve">134000平方米</w:t>
            </w:r>
            <w:r>
              <w:rPr>
                <w:rFonts w:ascii="宋体" w:hAnsi="宋体" w:cs="宋体"/>
                <w:szCs w:val="21"/>
                <w:highlight w:val="none"/>
              </w:rPr>
            </w:r>
            <w:r/>
          </w:p>
        </w:tc>
      </w:tr>
    </w:tbl>
    <w:p>
      <w:pPr>
        <w:pStyle w:val="1075"/>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注：1.上述面积为采购人根据目前现有情况暂估，具体以采购人实际需求为准。</w:t>
      </w:r>
      <w:r>
        <w:rPr>
          <w:rFonts w:ascii="宋体" w:hAnsi="宋体" w:cs="宋体"/>
          <w:b/>
          <w:bCs/>
          <w:szCs w:val="21"/>
          <w:highlight w:val="none"/>
        </w:rPr>
      </w:r>
      <w:r/>
    </w:p>
    <w:p>
      <w:pPr>
        <w:pStyle w:val="1075"/>
        <w:ind w:firstLine="422"/>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（二）绿化管护要求</w:t>
      </w:r>
      <w:r>
        <w:rPr>
          <w:rFonts w:ascii="宋体" w:hAnsi="宋体" w:cs="宋体"/>
          <w:b/>
          <w:bCs/>
          <w:szCs w:val="21"/>
          <w:highlight w:val="none"/>
        </w:rPr>
      </w:r>
      <w:r/>
    </w:p>
    <w:p>
      <w:pPr>
        <w:pStyle w:val="1075"/>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cs="宋体"/>
          <w:szCs w:val="21"/>
          <w:highlight w:val="none"/>
        </w:rPr>
        <w:t xml:space="preserve">1.严格按照《常州市城市绿地养护管理质量标准》、《常州市城市绿地养护技术要求》、常政发〔2022〕113号《市政府关于进一步完善常州市城市长效综合管理考核工作的实施意见》、常城管委办〔2022〕11号《常州市城市管理委员会办公</w:t>
      </w:r>
      <w:r>
        <w:rPr>
          <w:rFonts w:hint="eastAsia" w:ascii="宋体" w:hAnsi="宋体" w:eastAsia="宋体" w:cs="宋体"/>
          <w:szCs w:val="21"/>
          <w:highlight w:val="none"/>
        </w:rPr>
        <w:t xml:space="preserve">室关于印发《常州市城市长效综合管理专项考核标准及扣分细则》》的通知》等相关绿化管理条例及采购人指令开展养护工作。</w:t>
      </w:r>
      <w:r>
        <w:rPr>
          <w:rFonts w:hint="eastAsia" w:ascii="宋体" w:hAnsi="宋体" w:eastAsia="宋体" w:cs="宋体"/>
          <w:szCs w:val="21"/>
          <w:highlight w:val="none"/>
        </w:rPr>
      </w:r>
      <w:r/>
    </w:p>
    <w:p>
      <w:pPr>
        <w:pStyle w:val="1075"/>
        <w:ind w:firstLine="422"/>
        <w:keepLines w:val="0"/>
        <w:keepNext w:val="0"/>
        <w:pageBreakBefore w:val="0"/>
        <w:spacing w:line="40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2.朝阳路（舜山路-江阴交界）两侧第一棵行道树管护期内需进行一次托高修剪，其他道路根据实际需要进行托高修剪。</w:t>
      </w:r>
      <w:r>
        <w:rPr>
          <w:rFonts w:hint="eastAsia" w:ascii="宋体" w:hAnsi="宋体" w:eastAsia="宋体" w:cs="宋体"/>
          <w:b/>
          <w:bCs/>
          <w:szCs w:val="21"/>
          <w:highlight w:val="none"/>
        </w:rPr>
      </w:r>
      <w:r/>
    </w:p>
    <w:p>
      <w:pPr>
        <w:pStyle w:val="1075"/>
        <w:ind w:firstLine="422"/>
        <w:keepLines w:val="0"/>
        <w:keepNext w:val="0"/>
        <w:pageBreakBefore w:val="0"/>
        <w:spacing w:line="40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（三）232省道两侧保洁要求</w:t>
      </w:r>
      <w:r>
        <w:rPr>
          <w:rFonts w:hint="eastAsia" w:ascii="宋体" w:hAnsi="宋体" w:eastAsia="宋体" w:cs="宋体"/>
          <w:b/>
          <w:bCs/>
          <w:szCs w:val="21"/>
          <w:highlight w:val="none"/>
        </w:rPr>
      </w:r>
      <w:r/>
    </w:p>
    <w:p>
      <w:pPr>
        <w:pStyle w:val="1256"/>
        <w:contextualSpacing/>
        <w:jc w:val="left"/>
        <w:spacing w:line="44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1.保洁作业时间、方式</w:t>
      </w:r>
      <w:r>
        <w:rPr>
          <w:rFonts w:hint="eastAsia" w:ascii="宋体" w:hAnsi="宋体" w:eastAsia="宋体" w:cs="宋体"/>
          <w:sz w:val="21"/>
          <w:szCs w:val="21"/>
          <w:highlight w:val="none"/>
          <w:lang w:val="en-US" w:eastAsia="zh-CN" w:bidi="ar-SA"/>
        </w:rPr>
      </w:r>
      <w:r/>
    </w:p>
    <w:tbl>
      <w:tblPr>
        <w:tblW w:w="8427" w:type="dxa"/>
        <w:tblInd w:w="2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3"/>
        <w:gridCol w:w="3310"/>
        <w:gridCol w:w="2134"/>
      </w:tblGrid>
      <w:tr>
        <w:trPr/>
        <w:tc>
          <w:tcPr>
            <w:tcW w:w="2983" w:type="dxa"/>
            <w:vAlign w:val="center"/>
            <w:textDirection w:val="lrTb"/>
            <w:noWrap w:val="false"/>
          </w:tcPr>
          <w:p>
            <w:pPr>
              <w:pStyle w:val="1075"/>
              <w:jc w:val="center"/>
              <w:spacing w:line="400" w:lineRule="exact"/>
              <w:rPr>
                <w:rFonts w:ascii="宋体" w:hAnsi="宋体" w:cs="宋体"/>
                <w:szCs w:val="21"/>
                <w:highlight w:val="none"/>
              </w:rPr>
            </w:pPr>
            <w:r>
              <w:rPr>
                <w:rFonts w:hint="eastAsia" w:ascii="宋体" w:hAnsi="宋体" w:cs="宋体"/>
                <w:szCs w:val="21"/>
                <w:highlight w:val="none"/>
              </w:rPr>
              <w:t xml:space="preserve">道路人工保洁日工作小时数</w:t>
            </w:r>
            <w:r>
              <w:rPr>
                <w:rFonts w:ascii="宋体" w:hAnsi="宋体" w:cs="宋体"/>
                <w:szCs w:val="21"/>
                <w:highlight w:val="none"/>
              </w:rPr>
            </w:r>
            <w:r/>
          </w:p>
        </w:tc>
        <w:tc>
          <w:tcPr>
            <w:tcW w:w="3310" w:type="dxa"/>
            <w:vAlign w:val="center"/>
            <w:textDirection w:val="lrTb"/>
            <w:noWrap w:val="false"/>
          </w:tcPr>
          <w:p>
            <w:pPr>
              <w:pStyle w:val="1075"/>
              <w:jc w:val="center"/>
              <w:spacing w:line="400" w:lineRule="exact"/>
              <w:rPr>
                <w:rFonts w:ascii="宋体" w:hAnsi="宋体" w:cs="宋体"/>
                <w:szCs w:val="21"/>
                <w:highlight w:val="none"/>
              </w:rPr>
            </w:pPr>
            <w:r>
              <w:rPr>
                <w:rFonts w:hint="eastAsia" w:ascii="宋体" w:hAnsi="宋体" w:cs="宋体"/>
                <w:szCs w:val="21"/>
                <w:highlight w:val="none"/>
              </w:rPr>
              <w:t xml:space="preserve">具体作业时间</w:t>
            </w:r>
            <w:r>
              <w:rPr>
                <w:rFonts w:ascii="宋体" w:hAnsi="宋体" w:cs="宋体"/>
                <w:szCs w:val="21"/>
                <w:highlight w:val="none"/>
              </w:rPr>
            </w:r>
            <w:r/>
          </w:p>
        </w:tc>
        <w:tc>
          <w:tcPr>
            <w:tcW w:w="2134" w:type="dxa"/>
            <w:vAlign w:val="center"/>
            <w:textDirection w:val="lrTb"/>
            <w:noWrap w:val="false"/>
          </w:tcPr>
          <w:p>
            <w:pPr>
              <w:pStyle w:val="1075"/>
              <w:jc w:val="center"/>
              <w:spacing w:line="400" w:lineRule="exact"/>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tc>
          <w:tcPr>
            <w:tcW w:w="2983" w:type="dxa"/>
            <w:vAlign w:val="center"/>
            <w:vMerge w:val="restart"/>
            <w:textDirection w:val="lrTb"/>
            <w:noWrap w:val="false"/>
          </w:tcPr>
          <w:p>
            <w:pPr>
              <w:pStyle w:val="1075"/>
              <w:jc w:val="center"/>
              <w:spacing w:line="400" w:lineRule="exact"/>
              <w:rPr>
                <w:rFonts w:ascii="宋体" w:hAnsi="宋体" w:cs="宋体"/>
                <w:szCs w:val="21"/>
                <w:highlight w:val="none"/>
              </w:rPr>
            </w:pPr>
            <w:r>
              <w:rPr>
                <w:rFonts w:hint="eastAsia" w:ascii="宋体" w:hAnsi="宋体" w:cs="宋体"/>
                <w:szCs w:val="21"/>
                <w:highlight w:val="none"/>
              </w:rPr>
              <w:t xml:space="preserve">8小时</w:t>
            </w:r>
            <w:r>
              <w:rPr>
                <w:rFonts w:ascii="宋体" w:hAnsi="宋体" w:cs="宋体"/>
                <w:szCs w:val="21"/>
                <w:highlight w:val="none"/>
              </w:rPr>
            </w:r>
            <w:r/>
          </w:p>
        </w:tc>
        <w:tc>
          <w:tcPr>
            <w:tcW w:w="3310" w:type="dxa"/>
            <w:vAlign w:val="center"/>
            <w:textDirection w:val="lrTb"/>
            <w:noWrap w:val="false"/>
          </w:tcPr>
          <w:p>
            <w:pPr>
              <w:pStyle w:val="1075"/>
              <w:jc w:val="center"/>
              <w:spacing w:line="400" w:lineRule="exact"/>
              <w:rPr>
                <w:rFonts w:ascii="宋体" w:hAnsi="宋体" w:cs="宋体"/>
                <w:szCs w:val="21"/>
                <w:highlight w:val="none"/>
              </w:rPr>
            </w:pPr>
            <w:r>
              <w:rPr>
                <w:rFonts w:hint="eastAsia" w:ascii="宋体" w:hAnsi="宋体" w:cs="宋体"/>
                <w:szCs w:val="21"/>
                <w:highlight w:val="none"/>
              </w:rPr>
              <w:t xml:space="preserve">上午6:00-10:00</w:t>
            </w:r>
            <w:r>
              <w:rPr>
                <w:rFonts w:ascii="宋体" w:hAnsi="宋体" w:cs="宋体"/>
                <w:szCs w:val="21"/>
                <w:highlight w:val="none"/>
              </w:rPr>
            </w:r>
            <w:r/>
          </w:p>
        </w:tc>
        <w:tc>
          <w:tcPr>
            <w:tcW w:w="2134" w:type="dxa"/>
            <w:vAlign w:val="center"/>
            <w:vMerge w:val="restart"/>
            <w:textDirection w:val="lrTb"/>
            <w:noWrap w:val="false"/>
          </w:tcPr>
          <w:p>
            <w:pPr>
              <w:pStyle w:val="1075"/>
              <w:jc w:val="center"/>
              <w:spacing w:line="400" w:lineRule="exact"/>
              <w:rPr>
                <w:rFonts w:ascii="宋体" w:hAnsi="宋体" w:cs="宋体"/>
                <w:szCs w:val="21"/>
                <w:highlight w:val="none"/>
              </w:rPr>
            </w:pPr>
            <w:r>
              <w:rPr>
                <w:rFonts w:ascii="宋体" w:hAnsi="宋体" w:cs="宋体"/>
                <w:szCs w:val="21"/>
                <w:highlight w:val="none"/>
              </w:rPr>
            </w:r>
            <w:r/>
          </w:p>
        </w:tc>
      </w:tr>
      <w:tr>
        <w:trPr/>
        <w:tc>
          <w:tcPr>
            <w:tcW w:w="2983" w:type="dxa"/>
            <w:vAlign w:val="center"/>
            <w:vMerge w:val="continue"/>
            <w:textDirection w:val="lrTb"/>
            <w:noWrap w:val="false"/>
          </w:tcPr>
          <w:p>
            <w:pPr>
              <w:pStyle w:val="1075"/>
              <w:jc w:val="center"/>
              <w:spacing w:line="400" w:lineRule="exact"/>
              <w:rPr>
                <w:rFonts w:ascii="宋体" w:hAnsi="宋体" w:cs="宋体"/>
                <w:szCs w:val="21"/>
                <w:highlight w:val="none"/>
              </w:rPr>
            </w:pPr>
            <w:r>
              <w:rPr>
                <w:rFonts w:ascii="宋体" w:hAnsi="宋体" w:cs="宋体"/>
                <w:szCs w:val="21"/>
                <w:highlight w:val="none"/>
              </w:rPr>
            </w:r>
            <w:r/>
          </w:p>
        </w:tc>
        <w:tc>
          <w:tcPr>
            <w:tcW w:w="3310" w:type="dxa"/>
            <w:vAlign w:val="center"/>
            <w:textDirection w:val="lrTb"/>
            <w:noWrap w:val="false"/>
          </w:tcPr>
          <w:p>
            <w:pPr>
              <w:pStyle w:val="1075"/>
              <w:jc w:val="center"/>
              <w:spacing w:line="400" w:lineRule="exact"/>
              <w:rPr>
                <w:rFonts w:ascii="宋体" w:hAnsi="宋体" w:cs="宋体"/>
                <w:szCs w:val="21"/>
                <w:highlight w:val="none"/>
              </w:rPr>
            </w:pPr>
            <w:r>
              <w:rPr>
                <w:rFonts w:hint="eastAsia" w:ascii="宋体" w:hAnsi="宋体" w:cs="宋体"/>
                <w:szCs w:val="21"/>
                <w:highlight w:val="none"/>
              </w:rPr>
              <w:t xml:space="preserve">下午13:00－17:00</w:t>
            </w:r>
            <w:r>
              <w:rPr>
                <w:rFonts w:ascii="宋体" w:hAnsi="宋体" w:cs="宋体"/>
                <w:szCs w:val="21"/>
                <w:highlight w:val="none"/>
              </w:rPr>
            </w:r>
            <w:r/>
          </w:p>
        </w:tc>
        <w:tc>
          <w:tcPr>
            <w:tcW w:w="2134" w:type="dxa"/>
            <w:vAlign w:val="center"/>
            <w:vMerge w:val="continue"/>
            <w:textDirection w:val="lrTb"/>
            <w:noWrap w:val="false"/>
          </w:tcPr>
          <w:p>
            <w:pPr>
              <w:pStyle w:val="1075"/>
              <w:jc w:val="center"/>
              <w:spacing w:line="400" w:lineRule="exact"/>
              <w:rPr>
                <w:rFonts w:ascii="宋体" w:hAnsi="宋体" w:cs="宋体"/>
                <w:szCs w:val="21"/>
                <w:highlight w:val="none"/>
              </w:rPr>
            </w:pPr>
            <w:r>
              <w:rPr>
                <w:rFonts w:ascii="宋体" w:hAnsi="宋体" w:cs="宋体"/>
                <w:szCs w:val="21"/>
                <w:highlight w:val="none"/>
              </w:rPr>
            </w:r>
            <w:r/>
          </w:p>
        </w:tc>
      </w:tr>
      <w:tr>
        <w:trPr/>
        <w:tc>
          <w:tcPr>
            <w:gridSpan w:val="3"/>
            <w:tcW w:w="8427" w:type="dxa"/>
            <w:vAlign w:val="top"/>
            <w:textDirection w:val="lrTb"/>
            <w:noWrap w:val="false"/>
          </w:tcPr>
          <w:p>
            <w:pPr>
              <w:pStyle w:val="1075"/>
              <w:spacing w:line="400" w:lineRule="exact"/>
              <w:rPr>
                <w:rFonts w:ascii="宋体" w:hAnsi="宋体" w:cs="宋体"/>
                <w:szCs w:val="21"/>
                <w:highlight w:val="none"/>
              </w:rPr>
            </w:pPr>
            <w:r>
              <w:rPr>
                <w:rFonts w:hint="eastAsia" w:ascii="宋体" w:hAnsi="宋体" w:cs="宋体"/>
                <w:szCs w:val="21"/>
                <w:highlight w:val="none"/>
              </w:rPr>
              <w:t xml:space="preserve">说明：1、遇重大检查时作业方式按采购人的要求执行。</w:t>
            </w:r>
            <w:r>
              <w:rPr>
                <w:rFonts w:ascii="宋体" w:hAnsi="宋体" w:cs="宋体"/>
                <w:szCs w:val="21"/>
                <w:highlight w:val="none"/>
              </w:rPr>
            </w:r>
            <w:r/>
          </w:p>
          <w:p>
            <w:pPr>
              <w:pStyle w:val="1075"/>
              <w:spacing w:line="400" w:lineRule="exact"/>
              <w:rPr>
                <w:rFonts w:ascii="宋体" w:hAnsi="宋体" w:cs="宋体"/>
                <w:szCs w:val="21"/>
                <w:highlight w:val="none"/>
              </w:rPr>
            </w:pPr>
            <w:r>
              <w:rPr>
                <w:rFonts w:hint="eastAsia" w:ascii="宋体" w:hAnsi="宋体" w:cs="宋体"/>
                <w:szCs w:val="21"/>
                <w:highlight w:val="none"/>
              </w:rPr>
              <w:t xml:space="preserve">　　　2、高温作业时间由采购人员另行通知。</w:t>
            </w:r>
            <w:r>
              <w:rPr>
                <w:rFonts w:ascii="宋体" w:hAnsi="宋体" w:cs="宋体"/>
                <w:szCs w:val="21"/>
                <w:highlight w:val="none"/>
              </w:rPr>
            </w:r>
            <w:r/>
          </w:p>
          <w:p>
            <w:pPr>
              <w:pStyle w:val="1075"/>
              <w:spacing w:line="400" w:lineRule="exact"/>
              <w:rPr>
                <w:rFonts w:ascii="宋体" w:hAnsi="宋体" w:cs="宋体"/>
                <w:szCs w:val="21"/>
                <w:highlight w:val="none"/>
              </w:rPr>
            </w:pPr>
            <w:r>
              <w:rPr>
                <w:rFonts w:hint="eastAsia" w:ascii="宋体" w:hAnsi="宋体" w:cs="宋体"/>
                <w:szCs w:val="21"/>
                <w:highlight w:val="none"/>
              </w:rPr>
              <w:t xml:space="preserve">　　　3、巡回保洁时段内人员作业时不得离岗倾倒或拖运垃圾，否则视为脱岗。</w:t>
            </w:r>
            <w:r>
              <w:rPr>
                <w:rFonts w:ascii="宋体" w:hAnsi="宋体" w:cs="宋体"/>
                <w:szCs w:val="21"/>
                <w:highlight w:val="none"/>
              </w:rPr>
            </w:r>
            <w:r/>
          </w:p>
        </w:tc>
      </w:tr>
    </w:tbl>
    <w:p>
      <w:pPr>
        <w:pStyle w:val="1256"/>
        <w:contextualSpacing/>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2.全路段保洁无死角；道路交界处保洁应各延伸15米。保洁从路面往两侧到墙区域，没有墙面的以路边15米范围为准，绿化带全覆盖。</w:t>
      </w:r>
      <w:r>
        <w:rPr>
          <w:rFonts w:ascii="宋体" w:hAnsi="宋体" w:eastAsia="宋体" w:cs="宋体"/>
          <w:bCs/>
          <w:szCs w:val="21"/>
          <w:highlight w:val="none"/>
        </w:rPr>
      </w:r>
      <w:r/>
    </w:p>
    <w:p>
      <w:pPr>
        <w:pStyle w:val="1075"/>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3.确保保洁范围内干净整洁，无各类垃圾，对抛撒物、废弃物、成堆成片（包括偷倒垃圾）及零星垃圾及时清理清运，不得存在乱倒清扫垃圾、焚烧垃圾的行为。</w:t>
      </w:r>
      <w:r>
        <w:rPr>
          <w:rFonts w:hint="eastAsia" w:ascii="宋体" w:hAnsi="宋体" w:cs="宋体"/>
          <w:bCs/>
          <w:szCs w:val="21"/>
          <w:highlight w:val="none"/>
        </w:rPr>
      </w:r>
      <w:r/>
    </w:p>
    <w:p>
      <w:pPr>
        <w:pStyle w:val="1075"/>
        <w:contextualSpacing/>
        <w:ind w:firstLine="420"/>
        <w:spacing w:line="400" w:lineRule="exact"/>
        <w:rPr>
          <w:rFonts w:ascii="宋体" w:hAnsi="宋体" w:cs="宋体"/>
          <w:bCs/>
          <w:szCs w:val="21"/>
          <w:highlight w:val="none"/>
        </w:rPr>
      </w:pPr>
      <w:r>
        <w:rPr>
          <w:rFonts w:hint="eastAsia"/>
          <w:szCs w:val="21"/>
          <w:highlight w:val="none"/>
        </w:rPr>
        <w:t xml:space="preserve">4.</w:t>
      </w:r>
      <w:r>
        <w:rPr>
          <w:rFonts w:hint="eastAsia" w:ascii="宋体" w:hAnsi="宋体" w:cs="宋体"/>
          <w:bCs/>
          <w:szCs w:val="21"/>
          <w:highlight w:val="none"/>
        </w:rPr>
        <w:t xml:space="preserve"> 对沿线乱张贴、乱涂写及时清理。</w:t>
      </w:r>
      <w:r>
        <w:rPr>
          <w:rFonts w:ascii="宋体" w:hAnsi="宋体" w:cs="宋体"/>
          <w:bCs/>
          <w:szCs w:val="21"/>
          <w:highlight w:val="none"/>
        </w:rPr>
      </w:r>
      <w:r/>
    </w:p>
    <w:p>
      <w:pPr>
        <w:pStyle w:val="1256"/>
        <w:contextualSpacing/>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5.保洁人员在作业时应统一着具有反光标志的工作装。</w:t>
      </w:r>
      <w:r>
        <w:rPr>
          <w:rFonts w:hint="eastAsia" w:ascii="宋体" w:hAnsi="宋体" w:eastAsia="宋体" w:cs="宋体"/>
          <w:bCs/>
          <w:szCs w:val="21"/>
          <w:highlight w:val="none"/>
        </w:rPr>
      </w:r>
      <w:r/>
    </w:p>
    <w:p>
      <w:pPr>
        <w:pStyle w:val="1075"/>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（四）管护区域人员配备要求</w:t>
      </w:r>
      <w:r>
        <w:rPr>
          <w:rFonts w:ascii="宋体" w:hAnsi="宋体" w:cs="宋体"/>
          <w:b/>
          <w:bCs/>
          <w:szCs w:val="21"/>
          <w:highlight w:val="none"/>
        </w:rPr>
      </w:r>
      <w:r/>
    </w:p>
    <w:tbl>
      <w:tblPr>
        <w:tblW w:w="8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2787"/>
        <w:gridCol w:w="2300"/>
        <w:gridCol w:w="2179"/>
      </w:tblGrid>
      <w:tr>
        <w:trPr>
          <w:trHeight w:val="440"/>
        </w:trPr>
        <w:tc>
          <w:tcPr>
            <w:tcW w:w="1352" w:type="dxa"/>
            <w:vAlign w:val="center"/>
            <w:textDirection w:val="lrTb"/>
            <w:noWrap w:val="false"/>
          </w:tcPr>
          <w:p>
            <w:pPr>
              <w:pStyle w:val="1075"/>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包号</w:t>
            </w:r>
            <w:r>
              <w:rPr>
                <w:rFonts w:ascii="宋体" w:hAnsi="宋体" w:cs="宋体"/>
                <w:b/>
                <w:bCs/>
                <w:szCs w:val="21"/>
                <w:highlight w:val="none"/>
              </w:rPr>
            </w:r>
            <w:r/>
          </w:p>
        </w:tc>
        <w:tc>
          <w:tcPr>
            <w:tcW w:w="2787" w:type="dxa"/>
            <w:vAlign w:val="center"/>
            <w:textDirection w:val="lrTb"/>
            <w:noWrap w:val="false"/>
          </w:tcPr>
          <w:p>
            <w:pPr>
              <w:pStyle w:val="1075"/>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片区</w:t>
            </w:r>
            <w:r>
              <w:rPr>
                <w:rFonts w:ascii="宋体" w:hAnsi="宋体" w:cs="宋体"/>
                <w:b/>
                <w:bCs/>
                <w:szCs w:val="21"/>
                <w:highlight w:val="none"/>
              </w:rPr>
            </w:r>
            <w:r/>
          </w:p>
        </w:tc>
        <w:tc>
          <w:tcPr>
            <w:tcW w:w="2300" w:type="dxa"/>
            <w:vAlign w:val="center"/>
            <w:textDirection w:val="lrTb"/>
            <w:noWrap w:val="false"/>
          </w:tcPr>
          <w:p>
            <w:pPr>
              <w:pStyle w:val="1075"/>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人员</w:t>
            </w:r>
            <w:r>
              <w:rPr>
                <w:rFonts w:ascii="宋体" w:hAnsi="宋体" w:cs="宋体"/>
                <w:b/>
                <w:bCs/>
                <w:szCs w:val="21"/>
                <w:highlight w:val="none"/>
              </w:rPr>
            </w:r>
            <w:r/>
          </w:p>
        </w:tc>
        <w:tc>
          <w:tcPr>
            <w:tcW w:w="2179" w:type="dxa"/>
            <w:vAlign w:val="center"/>
            <w:textDirection w:val="lrTb"/>
            <w:noWrap w:val="false"/>
          </w:tcPr>
          <w:p>
            <w:pPr>
              <w:pStyle w:val="1075"/>
              <w:jc w:val="center"/>
              <w:spacing w:line="360" w:lineRule="exact"/>
              <w:rPr>
                <w:rFonts w:ascii="宋体" w:hAnsi="宋体" w:cs="宋体"/>
                <w:b/>
                <w:bCs/>
                <w:szCs w:val="21"/>
                <w:highlight w:val="none"/>
              </w:rPr>
            </w:pPr>
            <w:r>
              <w:rPr>
                <w:rFonts w:hint="eastAsia" w:ascii="宋体" w:hAnsi="宋体"/>
                <w:b/>
                <w:bCs/>
                <w:color w:val="000000"/>
                <w:szCs w:val="21"/>
                <w:highlight w:val="none"/>
              </w:rPr>
              <w:t xml:space="preserve">人数</w:t>
            </w:r>
            <w:r>
              <w:rPr>
                <w:rFonts w:ascii="宋体" w:hAnsi="宋体" w:cs="宋体"/>
                <w:b/>
                <w:bCs/>
                <w:szCs w:val="21"/>
                <w:highlight w:val="none"/>
              </w:rPr>
            </w:r>
            <w:r/>
          </w:p>
        </w:tc>
      </w:tr>
      <w:tr>
        <w:trPr>
          <w:trHeight w:val="335"/>
        </w:trPr>
        <w:tc>
          <w:tcPr>
            <w:tcW w:w="1352" w:type="dxa"/>
            <w:vAlign w:val="center"/>
            <w:vMerge w:val="restart"/>
            <w:textDirection w:val="lrTb"/>
            <w:noWrap w:val="false"/>
          </w:tcPr>
          <w:p>
            <w:pPr>
              <w:pStyle w:val="1075"/>
              <w:jc w:val="center"/>
              <w:rPr>
                <w:rFonts w:ascii="宋体" w:hAnsi="宋体" w:cs="宋体"/>
                <w:szCs w:val="21"/>
                <w:highlight w:val="none"/>
              </w:rPr>
            </w:pPr>
            <w:r>
              <w:rPr>
                <w:rFonts w:hint="eastAsia" w:ascii="宋体" w:hAnsi="宋体" w:cs="宋体"/>
                <w:szCs w:val="21"/>
                <w:highlight w:val="none"/>
              </w:rPr>
              <w:t xml:space="preserve">01</w:t>
            </w:r>
            <w:r>
              <w:rPr>
                <w:rFonts w:ascii="宋体" w:hAnsi="宋体" w:cs="宋体"/>
                <w:szCs w:val="21"/>
                <w:highlight w:val="none"/>
              </w:rPr>
            </w:r>
            <w:r/>
          </w:p>
        </w:tc>
        <w:tc>
          <w:tcPr>
            <w:tcW w:w="2787" w:type="dxa"/>
            <w:vAlign w:val="center"/>
            <w:vMerge w:val="restart"/>
            <w:textDirection w:val="lrTb"/>
            <w:noWrap w:val="false"/>
          </w:tcPr>
          <w:p>
            <w:pPr>
              <w:pStyle w:val="1075"/>
              <w:jc w:val="center"/>
              <w:rPr>
                <w:rFonts w:ascii="宋体" w:hAnsi="宋体" w:cs="宋体"/>
                <w:szCs w:val="21"/>
                <w:highlight w:val="none"/>
              </w:rPr>
            </w:pPr>
            <w:r>
              <w:rPr>
                <w:rFonts w:hint="eastAsia" w:cs="宋体"/>
                <w:b/>
                <w:bCs/>
                <w:szCs w:val="21"/>
                <w:highlight w:val="none"/>
              </w:rPr>
              <w:t xml:space="preserve">舜山路绿化管护项目</w:t>
            </w:r>
            <w:r>
              <w:rPr>
                <w:rFonts w:ascii="宋体" w:hAnsi="宋体" w:cs="宋体"/>
                <w:szCs w:val="21"/>
                <w:highlight w:val="none"/>
              </w:rPr>
            </w:r>
            <w:r/>
          </w:p>
        </w:tc>
        <w:tc>
          <w:tcPr>
            <w:tcW w:w="2300" w:type="dxa"/>
            <w:vAlign w:val="center"/>
            <w:textDirection w:val="lrTb"/>
            <w:noWrap w:val="false"/>
          </w:tcPr>
          <w:p>
            <w:pPr>
              <w:pStyle w:val="1075"/>
              <w:jc w:val="center"/>
              <w:rPr>
                <w:rFonts w:ascii="宋体" w:hAnsi="宋体" w:cs="宋体"/>
                <w:szCs w:val="21"/>
                <w:highlight w:val="none"/>
              </w:rPr>
            </w:pPr>
            <w:r>
              <w:rPr>
                <w:rFonts w:hint="eastAsia" w:ascii="宋体" w:hAnsi="宋体"/>
                <w:color w:val="000000"/>
                <w:szCs w:val="21"/>
                <w:highlight w:val="none"/>
              </w:rPr>
              <w:t xml:space="preserve">项目经理</w:t>
            </w:r>
            <w:r>
              <w:rPr>
                <w:rFonts w:ascii="宋体" w:hAnsi="宋体" w:cs="宋体"/>
                <w:szCs w:val="21"/>
                <w:highlight w:val="none"/>
              </w:rPr>
            </w:r>
            <w:r/>
          </w:p>
        </w:tc>
        <w:tc>
          <w:tcPr>
            <w:tcW w:w="2179" w:type="dxa"/>
            <w:vAlign w:val="center"/>
            <w:textDirection w:val="lrTb"/>
            <w:noWrap w:val="false"/>
          </w:tcPr>
          <w:p>
            <w:pPr>
              <w:pStyle w:val="1075"/>
              <w:jc w:val="center"/>
              <w:widowControl/>
              <w:rPr>
                <w:rFonts w:ascii="宋体" w:hAnsi="宋体" w:cs="宋体"/>
                <w:szCs w:val="21"/>
                <w:highlight w:val="none"/>
              </w:rPr>
            </w:pPr>
            <w:r>
              <w:rPr>
                <w:rFonts w:hint="eastAsia" w:ascii="宋体" w:hAnsi="宋体" w:cs="宋体"/>
                <w:color w:val="000000"/>
                <w:szCs w:val="21"/>
                <w:highlight w:val="none"/>
              </w:rPr>
              <w:t xml:space="preserve">1</w:t>
            </w:r>
            <w:r>
              <w:rPr>
                <w:rFonts w:ascii="宋体" w:hAnsi="宋体" w:cs="宋体"/>
                <w:szCs w:val="21"/>
                <w:highlight w:val="none"/>
              </w:rPr>
            </w:r>
            <w:r/>
          </w:p>
        </w:tc>
      </w:tr>
      <w:tr>
        <w:trPr>
          <w:trHeight w:val="335"/>
        </w:trPr>
        <w:tc>
          <w:tcPr>
            <w:tcW w:w="1352" w:type="dxa"/>
            <w:vAlign w:val="center"/>
            <w:vMerge w:val="continue"/>
            <w:textDirection w:val="lrTb"/>
            <w:noWrap w:val="false"/>
          </w:tcPr>
          <w:p>
            <w:pPr>
              <w:pStyle w:val="1075"/>
              <w:jc w:val="center"/>
              <w:rPr>
                <w:rFonts w:ascii="宋体" w:hAnsi="宋体" w:cs="宋体"/>
                <w:szCs w:val="21"/>
                <w:highlight w:val="none"/>
              </w:rPr>
            </w:pPr>
            <w:r>
              <w:rPr>
                <w:rFonts w:ascii="宋体" w:hAnsi="宋体" w:cs="宋体"/>
                <w:szCs w:val="21"/>
                <w:highlight w:val="none"/>
              </w:rPr>
            </w:r>
            <w:r/>
          </w:p>
        </w:tc>
        <w:tc>
          <w:tcPr>
            <w:tcW w:w="2787" w:type="dxa"/>
            <w:vAlign w:val="center"/>
            <w:vMerge w:val="continue"/>
            <w:textDirection w:val="lrTb"/>
            <w:noWrap w:val="false"/>
          </w:tcPr>
          <w:p>
            <w:pPr>
              <w:pStyle w:val="1075"/>
              <w:jc w:val="center"/>
              <w:rPr>
                <w:rFonts w:ascii="宋体" w:hAnsi="宋体" w:cs="宋体"/>
                <w:szCs w:val="21"/>
                <w:highlight w:val="none"/>
              </w:rPr>
            </w:pPr>
            <w:r>
              <w:rPr>
                <w:rFonts w:ascii="宋体" w:hAnsi="宋体" w:cs="宋体"/>
                <w:szCs w:val="21"/>
                <w:highlight w:val="none"/>
              </w:rPr>
            </w:r>
            <w:r/>
          </w:p>
        </w:tc>
        <w:tc>
          <w:tcPr>
            <w:tcW w:w="2300" w:type="dxa"/>
            <w:vAlign w:val="center"/>
            <w:textDirection w:val="lrTb"/>
            <w:noWrap w:val="false"/>
          </w:tcPr>
          <w:p>
            <w:pPr>
              <w:pStyle w:val="1075"/>
              <w:jc w:val="center"/>
              <w:rPr>
                <w:rFonts w:ascii="宋体" w:hAnsi="宋体" w:cs="宋体"/>
                <w:szCs w:val="21"/>
                <w:highlight w:val="none"/>
              </w:rPr>
            </w:pPr>
            <w:r>
              <w:rPr>
                <w:rFonts w:hint="eastAsia" w:ascii="宋体" w:hAnsi="宋体"/>
                <w:color w:val="000000"/>
                <w:szCs w:val="21"/>
                <w:highlight w:val="none"/>
              </w:rPr>
              <w:t xml:space="preserve">养护人员</w:t>
            </w:r>
            <w:r>
              <w:rPr>
                <w:rFonts w:ascii="宋体" w:hAnsi="宋体" w:cs="宋体"/>
                <w:szCs w:val="21"/>
                <w:highlight w:val="none"/>
              </w:rPr>
            </w:r>
            <w:r/>
          </w:p>
        </w:tc>
        <w:tc>
          <w:tcPr>
            <w:tcW w:w="2179" w:type="dxa"/>
            <w:vAlign w:val="center"/>
            <w:textDirection w:val="lrTb"/>
            <w:noWrap w:val="false"/>
          </w:tcPr>
          <w:p>
            <w:pPr>
              <w:pStyle w:val="1075"/>
              <w:jc w:val="center"/>
              <w:widowControl/>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r>
      <w:tr>
        <w:trPr>
          <w:trHeight w:val="335"/>
        </w:trPr>
        <w:tc>
          <w:tcPr>
            <w:tcW w:w="1352" w:type="dxa"/>
            <w:vAlign w:val="center"/>
            <w:vMerge w:val="restart"/>
            <w:textDirection w:val="lrTb"/>
            <w:noWrap w:val="false"/>
          </w:tcPr>
          <w:p>
            <w:pPr>
              <w:pStyle w:val="1075"/>
              <w:jc w:val="center"/>
              <w:rPr>
                <w:rFonts w:ascii="宋体" w:hAnsi="宋体"/>
                <w:color w:val="000000"/>
                <w:szCs w:val="21"/>
                <w:highlight w:val="none"/>
              </w:rPr>
            </w:pPr>
            <w:r>
              <w:rPr>
                <w:rFonts w:hint="eastAsia" w:ascii="宋体" w:hAnsi="宋体"/>
                <w:color w:val="000000"/>
                <w:szCs w:val="21"/>
                <w:highlight w:val="none"/>
              </w:rPr>
              <w:t xml:space="preserve">02</w:t>
            </w:r>
            <w:r>
              <w:rPr>
                <w:rFonts w:ascii="宋体" w:hAnsi="宋体"/>
                <w:color w:val="000000"/>
                <w:szCs w:val="21"/>
                <w:highlight w:val="none"/>
              </w:rPr>
            </w:r>
            <w:r/>
          </w:p>
        </w:tc>
        <w:tc>
          <w:tcPr>
            <w:tcW w:w="2787" w:type="dxa"/>
            <w:vAlign w:val="center"/>
            <w:vMerge w:val="restart"/>
            <w:textDirection w:val="lrTb"/>
            <w:noWrap w:val="false"/>
          </w:tcPr>
          <w:p>
            <w:pPr>
              <w:pStyle w:val="1075"/>
              <w:jc w:val="center"/>
              <w:rPr>
                <w:rFonts w:ascii="宋体" w:hAnsi="宋体"/>
                <w:color w:val="000000"/>
                <w:szCs w:val="21"/>
                <w:highlight w:val="none"/>
              </w:rPr>
            </w:pPr>
            <w:r>
              <w:rPr>
                <w:rFonts w:hint="eastAsia" w:cs="宋体"/>
                <w:b/>
                <w:bCs/>
                <w:szCs w:val="21"/>
                <w:highlight w:val="none"/>
              </w:rPr>
              <w:t xml:space="preserve">朝阳路绿化管护项目</w:t>
            </w:r>
            <w:r>
              <w:rPr>
                <w:rFonts w:ascii="宋体" w:hAnsi="宋体"/>
                <w:color w:val="000000"/>
                <w:szCs w:val="21"/>
                <w:highlight w:val="none"/>
              </w:rPr>
            </w:r>
            <w:r/>
          </w:p>
        </w:tc>
        <w:tc>
          <w:tcPr>
            <w:tcW w:w="2300" w:type="dxa"/>
            <w:vAlign w:val="center"/>
            <w:textDirection w:val="lrTb"/>
            <w:noWrap w:val="false"/>
          </w:tcPr>
          <w:p>
            <w:pPr>
              <w:pStyle w:val="1075"/>
              <w:jc w:val="center"/>
              <w:rPr>
                <w:rFonts w:ascii="宋体" w:hAnsi="宋体" w:cs="宋体"/>
                <w:szCs w:val="21"/>
                <w:highlight w:val="none"/>
              </w:rPr>
            </w:pPr>
            <w:r>
              <w:rPr>
                <w:rFonts w:hint="eastAsia" w:ascii="宋体" w:hAnsi="宋体"/>
                <w:color w:val="000000"/>
                <w:szCs w:val="21"/>
                <w:highlight w:val="none"/>
              </w:rPr>
              <w:t xml:space="preserve">项目经理</w:t>
            </w:r>
            <w:r>
              <w:rPr>
                <w:rFonts w:ascii="宋体" w:hAnsi="宋体" w:cs="宋体"/>
                <w:szCs w:val="21"/>
                <w:highlight w:val="none"/>
              </w:rPr>
            </w:r>
            <w:r/>
          </w:p>
        </w:tc>
        <w:tc>
          <w:tcPr>
            <w:tcW w:w="2179" w:type="dxa"/>
            <w:vAlign w:val="center"/>
            <w:textDirection w:val="lrTb"/>
            <w:noWrap w:val="false"/>
          </w:tcPr>
          <w:p>
            <w:pPr>
              <w:pStyle w:val="1075"/>
              <w:jc w:val="center"/>
              <w:widowControl/>
              <w:rPr>
                <w:rFonts w:ascii="宋体" w:hAnsi="宋体" w:cs="宋体"/>
                <w:szCs w:val="21"/>
                <w:highlight w:val="none"/>
              </w:rPr>
            </w:pPr>
            <w:r>
              <w:rPr>
                <w:rFonts w:hint="eastAsia" w:ascii="宋体" w:hAnsi="宋体" w:cs="宋体"/>
                <w:color w:val="000000"/>
                <w:szCs w:val="21"/>
                <w:highlight w:val="none"/>
              </w:rPr>
              <w:t xml:space="preserve">1</w:t>
            </w:r>
            <w:r>
              <w:rPr>
                <w:rFonts w:ascii="宋体" w:hAnsi="宋体" w:cs="宋体"/>
                <w:szCs w:val="21"/>
                <w:highlight w:val="none"/>
              </w:rPr>
            </w:r>
            <w:r/>
          </w:p>
        </w:tc>
      </w:tr>
      <w:tr>
        <w:trPr>
          <w:trHeight w:val="347"/>
        </w:trPr>
        <w:tc>
          <w:tcPr>
            <w:tcW w:w="1352" w:type="dxa"/>
            <w:vAlign w:val="center"/>
            <w:vMerge w:val="continue"/>
            <w:textDirection w:val="lrTb"/>
            <w:noWrap w:val="false"/>
          </w:tcPr>
          <w:p>
            <w:pPr>
              <w:pStyle w:val="1075"/>
              <w:jc w:val="center"/>
              <w:rPr>
                <w:rFonts w:ascii="宋体" w:hAnsi="宋体"/>
                <w:color w:val="000000"/>
                <w:szCs w:val="21"/>
                <w:highlight w:val="none"/>
              </w:rPr>
            </w:pPr>
            <w:r>
              <w:rPr>
                <w:rFonts w:ascii="宋体" w:hAnsi="宋体"/>
                <w:color w:val="000000"/>
                <w:szCs w:val="21"/>
                <w:highlight w:val="none"/>
              </w:rPr>
            </w:r>
            <w:r/>
          </w:p>
        </w:tc>
        <w:tc>
          <w:tcPr>
            <w:tcW w:w="2787" w:type="dxa"/>
            <w:vAlign w:val="center"/>
            <w:vMerge w:val="continue"/>
            <w:textDirection w:val="lrTb"/>
            <w:noWrap w:val="false"/>
          </w:tcPr>
          <w:p>
            <w:pPr>
              <w:pStyle w:val="1075"/>
              <w:jc w:val="center"/>
              <w:rPr>
                <w:rFonts w:ascii="宋体" w:hAnsi="宋体"/>
                <w:color w:val="000000"/>
                <w:szCs w:val="21"/>
                <w:highlight w:val="none"/>
              </w:rPr>
            </w:pPr>
            <w:r>
              <w:rPr>
                <w:rFonts w:ascii="宋体" w:hAnsi="宋体"/>
                <w:color w:val="000000"/>
                <w:szCs w:val="21"/>
                <w:highlight w:val="none"/>
              </w:rPr>
            </w:r>
            <w:r/>
          </w:p>
        </w:tc>
        <w:tc>
          <w:tcPr>
            <w:tcW w:w="2300" w:type="dxa"/>
            <w:vAlign w:val="center"/>
            <w:textDirection w:val="lrTb"/>
            <w:noWrap w:val="false"/>
          </w:tcPr>
          <w:p>
            <w:pPr>
              <w:pStyle w:val="1075"/>
              <w:jc w:val="center"/>
              <w:rPr>
                <w:rFonts w:ascii="宋体" w:hAnsi="宋体" w:cs="宋体"/>
                <w:szCs w:val="21"/>
                <w:highlight w:val="none"/>
              </w:rPr>
            </w:pPr>
            <w:r>
              <w:rPr>
                <w:rFonts w:hint="eastAsia" w:ascii="宋体" w:hAnsi="宋体"/>
                <w:color w:val="000000"/>
                <w:szCs w:val="21"/>
                <w:highlight w:val="none"/>
              </w:rPr>
              <w:t xml:space="preserve">养护人员</w:t>
            </w:r>
            <w:r>
              <w:rPr>
                <w:rFonts w:ascii="宋体" w:hAnsi="宋体" w:cs="宋体"/>
                <w:szCs w:val="21"/>
                <w:highlight w:val="none"/>
              </w:rPr>
            </w:r>
            <w:r/>
          </w:p>
        </w:tc>
        <w:tc>
          <w:tcPr>
            <w:tcW w:w="2179" w:type="dxa"/>
            <w:vAlign w:val="center"/>
            <w:textDirection w:val="lrTb"/>
            <w:noWrap w:val="false"/>
          </w:tcPr>
          <w:p>
            <w:pPr>
              <w:pStyle w:val="1075"/>
              <w:jc w:val="center"/>
              <w:widowControl/>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347"/>
        </w:trPr>
        <w:tc>
          <w:tcPr>
            <w:tcW w:w="1352" w:type="dxa"/>
            <w:vAlign w:val="center"/>
            <w:vMerge w:val="restart"/>
            <w:textDirection w:val="lrTb"/>
            <w:noWrap w:val="false"/>
          </w:tcPr>
          <w:p>
            <w:pPr>
              <w:pStyle w:val="1075"/>
              <w:jc w:val="center"/>
              <w:rPr>
                <w:rFonts w:ascii="宋体" w:hAnsi="宋体"/>
                <w:color w:val="000000"/>
                <w:szCs w:val="21"/>
                <w:highlight w:val="none"/>
              </w:rPr>
            </w:pPr>
            <w:r>
              <w:rPr>
                <w:rFonts w:hint="eastAsia" w:ascii="宋体" w:hAnsi="宋体"/>
                <w:color w:val="000000"/>
                <w:szCs w:val="21"/>
                <w:highlight w:val="none"/>
              </w:rPr>
              <w:t xml:space="preserve">03</w:t>
            </w:r>
            <w:r>
              <w:rPr>
                <w:rFonts w:ascii="宋体" w:hAnsi="宋体"/>
                <w:color w:val="000000"/>
                <w:szCs w:val="21"/>
                <w:highlight w:val="none"/>
              </w:rPr>
            </w:r>
            <w:r/>
          </w:p>
        </w:tc>
        <w:tc>
          <w:tcPr>
            <w:tcW w:w="2787" w:type="dxa"/>
            <w:vAlign w:val="center"/>
            <w:vMerge w:val="restart"/>
            <w:textDirection w:val="lrTb"/>
            <w:noWrap w:val="false"/>
          </w:tcPr>
          <w:p>
            <w:pPr>
              <w:pStyle w:val="1075"/>
              <w:jc w:val="center"/>
              <w:rPr>
                <w:rFonts w:ascii="宋体" w:hAnsi="宋体"/>
                <w:color w:val="000000"/>
                <w:szCs w:val="21"/>
                <w:highlight w:val="none"/>
              </w:rPr>
            </w:pPr>
            <w:r>
              <w:rPr>
                <w:rFonts w:hint="eastAsia" w:cs="宋体"/>
                <w:b/>
                <w:bCs/>
                <w:szCs w:val="21"/>
                <w:highlight w:val="none"/>
              </w:rPr>
              <w:t xml:space="preserve">232省道绿化、保洁一体化管护项目</w:t>
            </w:r>
            <w:r>
              <w:rPr>
                <w:rFonts w:ascii="宋体" w:hAnsi="宋体"/>
                <w:color w:val="000000"/>
                <w:szCs w:val="21"/>
                <w:highlight w:val="none"/>
              </w:rPr>
            </w:r>
            <w:r/>
          </w:p>
        </w:tc>
        <w:tc>
          <w:tcPr>
            <w:tcW w:w="2300" w:type="dxa"/>
            <w:vAlign w:val="center"/>
            <w:textDirection w:val="lrTb"/>
            <w:noWrap w:val="false"/>
          </w:tcPr>
          <w:p>
            <w:pPr>
              <w:pStyle w:val="1075"/>
              <w:jc w:val="center"/>
              <w:rPr>
                <w:rFonts w:ascii="宋体" w:hAnsi="宋体" w:cs="宋体"/>
                <w:szCs w:val="21"/>
                <w:highlight w:val="none"/>
              </w:rPr>
            </w:pPr>
            <w:r>
              <w:rPr>
                <w:rFonts w:hint="eastAsia" w:ascii="宋体" w:hAnsi="宋体"/>
                <w:color w:val="000000"/>
                <w:szCs w:val="21"/>
                <w:highlight w:val="none"/>
              </w:rPr>
              <w:t xml:space="preserve">项目经理</w:t>
            </w:r>
            <w:r>
              <w:rPr>
                <w:rFonts w:ascii="宋体" w:hAnsi="宋体" w:cs="宋体"/>
                <w:szCs w:val="21"/>
                <w:highlight w:val="none"/>
              </w:rPr>
            </w:r>
            <w:r/>
          </w:p>
        </w:tc>
        <w:tc>
          <w:tcPr>
            <w:tcW w:w="2179" w:type="dxa"/>
            <w:vAlign w:val="center"/>
            <w:textDirection w:val="lrTb"/>
            <w:noWrap w:val="false"/>
          </w:tcPr>
          <w:p>
            <w:pPr>
              <w:pStyle w:val="1075"/>
              <w:jc w:val="center"/>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r>
      <w:tr>
        <w:trPr>
          <w:trHeight w:val="347"/>
        </w:trPr>
        <w:tc>
          <w:tcPr>
            <w:tcW w:w="1352" w:type="dxa"/>
            <w:vAlign w:val="center"/>
            <w:vMerge w:val="continue"/>
            <w:textDirection w:val="lrTb"/>
            <w:noWrap w:val="false"/>
          </w:tcPr>
          <w:p>
            <w:pPr>
              <w:pStyle w:val="1075"/>
              <w:jc w:val="center"/>
              <w:rPr>
                <w:rFonts w:ascii="宋体" w:hAnsi="宋体"/>
                <w:color w:val="000000"/>
                <w:szCs w:val="21"/>
                <w:highlight w:val="none"/>
              </w:rPr>
            </w:pPr>
            <w:r>
              <w:rPr>
                <w:rFonts w:ascii="宋体" w:hAnsi="宋体"/>
                <w:color w:val="000000"/>
                <w:szCs w:val="21"/>
                <w:highlight w:val="none"/>
              </w:rPr>
            </w:r>
            <w:r/>
          </w:p>
        </w:tc>
        <w:tc>
          <w:tcPr>
            <w:tcW w:w="2787" w:type="dxa"/>
            <w:vAlign w:val="center"/>
            <w:vMerge w:val="continue"/>
            <w:textDirection w:val="lrTb"/>
            <w:noWrap w:val="false"/>
          </w:tcPr>
          <w:p>
            <w:pPr>
              <w:pStyle w:val="1075"/>
              <w:jc w:val="center"/>
              <w:rPr>
                <w:rFonts w:ascii="宋体" w:hAnsi="宋体"/>
                <w:color w:val="000000"/>
                <w:szCs w:val="21"/>
                <w:highlight w:val="none"/>
              </w:rPr>
            </w:pPr>
            <w:r>
              <w:rPr>
                <w:rFonts w:ascii="宋体" w:hAnsi="宋体"/>
                <w:color w:val="000000"/>
                <w:szCs w:val="21"/>
                <w:highlight w:val="none"/>
              </w:rPr>
            </w:r>
            <w:r/>
          </w:p>
        </w:tc>
        <w:tc>
          <w:tcPr>
            <w:tcW w:w="2300" w:type="dxa"/>
            <w:vAlign w:val="center"/>
            <w:textDirection w:val="lrTb"/>
            <w:noWrap w:val="false"/>
          </w:tcPr>
          <w:p>
            <w:pPr>
              <w:pStyle w:val="1075"/>
              <w:jc w:val="center"/>
              <w:rPr>
                <w:rFonts w:ascii="宋体" w:hAnsi="宋体" w:cs="宋体"/>
                <w:szCs w:val="21"/>
                <w:highlight w:val="none"/>
              </w:rPr>
            </w:pPr>
            <w:r>
              <w:rPr>
                <w:rFonts w:hint="eastAsia" w:ascii="宋体" w:hAnsi="宋体"/>
                <w:color w:val="000000"/>
                <w:szCs w:val="21"/>
                <w:highlight w:val="none"/>
              </w:rPr>
              <w:t xml:space="preserve">养护人员</w:t>
            </w:r>
            <w:r>
              <w:rPr>
                <w:rFonts w:ascii="宋体" w:hAnsi="宋体" w:cs="宋体"/>
                <w:szCs w:val="21"/>
                <w:highlight w:val="none"/>
              </w:rPr>
            </w:r>
            <w:r/>
          </w:p>
        </w:tc>
        <w:tc>
          <w:tcPr>
            <w:tcW w:w="2179" w:type="dxa"/>
            <w:vAlign w:val="center"/>
            <w:textDirection w:val="lrTb"/>
            <w:noWrap w:val="false"/>
          </w:tcPr>
          <w:p>
            <w:pPr>
              <w:pStyle w:val="1075"/>
              <w:jc w:val="center"/>
              <w:widowControl/>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bl>
    <w:p>
      <w:pPr>
        <w:pStyle w:val="1075"/>
        <w:ind w:right="210" w:firstLine="420"/>
        <w:jc w:val="left"/>
        <w:spacing w:line="400" w:lineRule="exact"/>
        <w:rPr>
          <w:rFonts w:ascii="宋体" w:hAnsi="宋体" w:cs="宋体"/>
          <w:color w:val="000000"/>
          <w:szCs w:val="21"/>
          <w:highlight w:val="none"/>
        </w:rPr>
      </w:pPr>
      <w:r>
        <w:rPr>
          <w:rFonts w:hint="eastAsia" w:ascii="宋体" w:hAnsi="宋体" w:cs="宋体"/>
          <w:szCs w:val="21"/>
          <w:highlight w:val="none"/>
        </w:rPr>
        <w:t xml:space="preserve">为确保安全、文明施工原则，养护作业应注意自身和第三方的施工操作人员和行人的安全，</w:t>
      </w:r>
      <w:r>
        <w:rPr>
          <w:rFonts w:hint="eastAsia" w:ascii="宋体" w:hAnsi="宋体" w:cs="宋体"/>
          <w:color w:val="000000"/>
          <w:szCs w:val="21"/>
          <w:highlight w:val="none"/>
        </w:rPr>
        <w:t xml:space="preserve">注意不损害周边市政设施和建筑物，不影响市容环境。做好各项围护、防护措施，配合城建部门的管理。养护工作中确保零安全事故，如有由成交供应商自行承担。</w:t>
      </w:r>
      <w:r>
        <w:rPr>
          <w:rFonts w:ascii="宋体" w:hAnsi="宋体" w:cs="宋体"/>
          <w:color w:val="000000"/>
          <w:szCs w:val="21"/>
          <w:highlight w:val="none"/>
        </w:rPr>
      </w:r>
      <w:r/>
    </w:p>
    <w:p>
      <w:pPr>
        <w:pStyle w:val="117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★四、管护交接时间与管护期限</w:t>
      </w:r>
      <w:r>
        <w:rPr>
          <w:rFonts w:hint="eastAsia" w:ascii="宋体" w:hAnsi="宋体" w:eastAsia="宋体" w:cs="宋体"/>
          <w:b/>
          <w:color w:val="000000"/>
          <w:sz w:val="21"/>
          <w:szCs w:val="21"/>
          <w:highlight w:val="none"/>
          <w:lang w:val="en-US" w:eastAsia="zh-CN" w:bidi="ar-SA"/>
        </w:rPr>
      </w:r>
      <w:r/>
    </w:p>
    <w:p>
      <w:pPr>
        <w:pStyle w:val="1075"/>
        <w:ind w:firstLine="48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（一）管护交接时间：合同签订生效之日起即接收管护。</w:t>
      </w:r>
      <w:r>
        <w:rPr>
          <w:rFonts w:ascii="宋体" w:hAnsi="宋体" w:cs="宋体"/>
          <w:bCs/>
          <w:color w:val="000000"/>
          <w:szCs w:val="21"/>
          <w:highlight w:val="none"/>
        </w:rPr>
      </w:r>
      <w:r/>
    </w:p>
    <w:p>
      <w:pPr>
        <w:pStyle w:val="1075"/>
        <w:ind w:firstLine="48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（二）管护期限：</w:t>
      </w:r>
      <w:r>
        <w:rPr>
          <w:rFonts w:hint="eastAsia" w:ascii="宋体" w:hAnsi="宋体" w:cs="宋体"/>
          <w:b/>
          <w:bCs w:val="0"/>
          <w:color w:val="000000"/>
          <w:szCs w:val="21"/>
          <w:highlight w:val="none"/>
          <w:u w:val="single"/>
          <w:lang w:val="en-US" w:eastAsia="zh-CN"/>
        </w:rPr>
        <w:t xml:space="preserve">壹年，</w:t>
      </w:r>
      <w:r>
        <w:rPr>
          <w:rFonts w:hint="eastAsia" w:ascii="宋体" w:hAnsi="宋体" w:cs="宋体"/>
          <w:b/>
          <w:bCs w:val="0"/>
          <w:color w:val="000000"/>
          <w:szCs w:val="21"/>
          <w:highlight w:val="none"/>
          <w:u w:val="single"/>
        </w:rPr>
        <w:t xml:space="preserve">2026年1月1日-2026年12月31日。</w:t>
      </w:r>
      <w:r>
        <w:rPr>
          <w:rFonts w:ascii="宋体" w:hAnsi="宋体" w:cs="宋体"/>
          <w:bCs/>
          <w:color w:val="000000"/>
          <w:szCs w:val="21"/>
          <w:highlight w:val="none"/>
        </w:rPr>
      </w:r>
      <w:r/>
    </w:p>
    <w:p>
      <w:pPr>
        <w:pStyle w:val="117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★五、若成交供应商在承包养护期间，违反下列规定将被解除承包合同</w:t>
      </w:r>
      <w:r>
        <w:rPr>
          <w:rFonts w:hint="eastAsia" w:ascii="宋体" w:hAnsi="宋体" w:eastAsia="宋体" w:cs="宋体"/>
          <w:b/>
          <w:color w:val="000000"/>
          <w:sz w:val="21"/>
          <w:szCs w:val="21"/>
          <w:highlight w:val="none"/>
          <w:lang w:val="en-US" w:eastAsia="zh-CN" w:bidi="ar-SA"/>
        </w:rPr>
      </w:r>
      <w:r/>
    </w:p>
    <w:p>
      <w:pPr>
        <w:pStyle w:val="1075"/>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（一）严禁将承包的绿地养护管理转包他人；</w:t>
      </w:r>
      <w:r>
        <w:rPr>
          <w:rFonts w:ascii="宋体" w:hAnsi="宋体" w:cs="宋体"/>
          <w:color w:val="000000"/>
          <w:szCs w:val="21"/>
          <w:highlight w:val="none"/>
        </w:rPr>
      </w:r>
      <w:r/>
    </w:p>
    <w:p>
      <w:pPr>
        <w:pStyle w:val="1075"/>
        <w:ind w:firstLine="480"/>
        <w:spacing w:line="400" w:lineRule="exact"/>
        <w:rPr>
          <w:rFonts w:ascii="宋体" w:hAnsi="宋体" w:cs="宋体"/>
          <w:color w:val="000000"/>
          <w:szCs w:val="21"/>
        </w:rPr>
      </w:pPr>
      <w:r>
        <w:rPr>
          <w:rFonts w:hint="eastAsia" w:ascii="宋体" w:hAnsi="宋体" w:cs="宋体"/>
          <w:color w:val="000000"/>
          <w:szCs w:val="21"/>
        </w:rPr>
        <w:t xml:space="preserve">（二）常政发〔2022〕113号《市政府关于进一步完善常州市城市长效综合管理考核工作的实施意见》、常城管委办〔2022〕11号《常州市城市管理委员会办公室关于印发《常州市城市长效综合管理专项考核标准及扣分细则》》的通知》等有关规定；</w:t>
      </w:r>
      <w:r>
        <w:rPr>
          <w:rFonts w:ascii="宋体" w:hAnsi="宋体" w:cs="宋体"/>
          <w:color w:val="000000"/>
          <w:szCs w:val="21"/>
        </w:rPr>
      </w:r>
      <w:r/>
    </w:p>
    <w:p>
      <w:pPr>
        <w:pStyle w:val="1075"/>
        <w:ind w:firstLine="480"/>
        <w:spacing w:line="400" w:lineRule="exact"/>
        <w:rPr>
          <w:rFonts w:ascii="宋体" w:hAnsi="宋体" w:cs="宋体"/>
          <w:color w:val="000000"/>
          <w:szCs w:val="21"/>
        </w:rPr>
      </w:pPr>
      <w:r>
        <w:rPr>
          <w:rFonts w:hint="eastAsia" w:ascii="宋体" w:hAnsi="宋体" w:cs="宋体"/>
          <w:color w:val="000000"/>
          <w:szCs w:val="21"/>
        </w:rPr>
        <w:t xml:space="preserve">（三）法律规定的其它情形；</w:t>
      </w:r>
      <w:r>
        <w:rPr>
          <w:rFonts w:ascii="宋体" w:hAnsi="宋体" w:cs="宋体"/>
          <w:color w:val="000000"/>
          <w:szCs w:val="21"/>
        </w:rPr>
      </w:r>
      <w:r/>
    </w:p>
    <w:p>
      <w:pPr>
        <w:pStyle w:val="1075"/>
        <w:ind w:firstLine="480"/>
        <w:spacing w:line="400" w:lineRule="exact"/>
        <w:rPr>
          <w:rFonts w:ascii="宋体" w:hAnsi="宋体" w:cs="宋体"/>
          <w:color w:val="000000"/>
          <w:szCs w:val="21"/>
        </w:rPr>
      </w:pPr>
      <w:r>
        <w:rPr>
          <w:rFonts w:hint="eastAsia" w:ascii="宋体" w:hAnsi="宋体" w:cs="宋体"/>
          <w:color w:val="000000"/>
          <w:szCs w:val="21"/>
        </w:rPr>
        <w:t xml:space="preserve">（四）主要管理人员（养护负责人或专职巡查资料员）不到岗、不履责三次以上的；</w:t>
      </w:r>
      <w:r>
        <w:rPr>
          <w:rFonts w:ascii="宋体" w:hAnsi="宋体" w:cs="宋体"/>
          <w:color w:val="000000"/>
          <w:szCs w:val="21"/>
        </w:rPr>
      </w:r>
      <w:r/>
    </w:p>
    <w:p>
      <w:pPr>
        <w:pStyle w:val="1075"/>
        <w:ind w:firstLine="480"/>
        <w:spacing w:line="400" w:lineRule="exact"/>
        <w:rPr>
          <w:rFonts w:ascii="宋体" w:hAnsi="宋体" w:cs="宋体"/>
          <w:color w:val="000000"/>
          <w:szCs w:val="21"/>
        </w:rPr>
      </w:pPr>
      <w:r>
        <w:rPr>
          <w:rFonts w:hint="eastAsia" w:ascii="宋体" w:hAnsi="宋体" w:cs="宋体"/>
          <w:color w:val="000000"/>
          <w:szCs w:val="21"/>
        </w:rPr>
        <w:t xml:space="preserve">（五）养护工人数量少于额定人数30%及以上的三次；</w:t>
      </w:r>
      <w:r>
        <w:rPr>
          <w:rFonts w:ascii="宋体" w:hAnsi="宋体" w:cs="宋体"/>
          <w:color w:val="000000"/>
          <w:szCs w:val="21"/>
        </w:rPr>
      </w:r>
      <w:r/>
    </w:p>
    <w:p>
      <w:pPr>
        <w:pStyle w:val="1075"/>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成交供应商被解除承包合同后，采购人可以按中标（成交）候选人的排列顺序，选择下一成交候选人按原成交价承接本项目的绿化养护管理。</w:t>
      </w:r>
      <w:r>
        <w:rPr>
          <w:rFonts w:ascii="宋体" w:hAnsi="宋体" w:cs="宋体"/>
          <w:color w:val="000000"/>
          <w:szCs w:val="21"/>
          <w:highlight w:val="none"/>
        </w:rPr>
      </w:r>
      <w:r/>
    </w:p>
    <w:p>
      <w:pPr>
        <w:pStyle w:val="117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★六、报价方式</w:t>
      </w:r>
      <w:r>
        <w:rPr>
          <w:rFonts w:hint="eastAsia" w:ascii="宋体" w:hAnsi="宋体" w:eastAsia="宋体" w:cs="宋体"/>
          <w:b/>
          <w:color w:val="000000"/>
          <w:sz w:val="21"/>
          <w:szCs w:val="21"/>
          <w:highlight w:val="none"/>
          <w:lang w:val="en-US" w:eastAsia="zh-CN" w:bidi="ar-SA"/>
        </w:rPr>
      </w:r>
      <w:r/>
    </w:p>
    <w:p>
      <w:pPr>
        <w:pStyle w:val="1075"/>
        <w:ind w:firstLine="420"/>
        <w:keepLines w:val="0"/>
        <w:keepNext w:val="0"/>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（一）</w:t>
      </w:r>
      <w:r>
        <w:rPr>
          <w:rFonts w:hint="eastAsia" w:ascii="宋体" w:hAnsi="宋体" w:eastAsia="宋体" w:cs="宋体"/>
          <w:b w:val="0"/>
          <w:bCs w:val="0"/>
          <w:color w:val="000000"/>
          <w:szCs w:val="21"/>
          <w:highlight w:val="none"/>
        </w:rPr>
        <w:t xml:space="preserve">本项目</w:t>
      </w:r>
      <w:r>
        <w:rPr>
          <w:rFonts w:hint="eastAsia" w:ascii="宋体" w:hAnsi="宋体" w:eastAsia="宋体" w:cs="宋体"/>
          <w:b w:val="0"/>
          <w:bCs w:val="0"/>
          <w:color w:val="000000"/>
          <w:szCs w:val="21"/>
          <w:highlight w:val="none"/>
          <w:lang w:val="en-US" w:eastAsia="zh-CN"/>
        </w:rPr>
        <w:t xml:space="preserve">报价为</w:t>
      </w:r>
      <w:r>
        <w:rPr>
          <w:rFonts w:hint="eastAsia" w:ascii="宋体" w:hAnsi="宋体" w:eastAsia="宋体" w:cs="宋体"/>
          <w:b/>
          <w:bCs/>
          <w:color w:val="000000"/>
          <w:szCs w:val="21"/>
          <w:highlight w:val="none"/>
          <w:u w:val="single"/>
        </w:rPr>
        <w:t xml:space="preserve">固定</w:t>
      </w:r>
      <w:r>
        <w:rPr>
          <w:rFonts w:hint="eastAsia" w:ascii="宋体" w:hAnsi="宋体" w:eastAsia="宋体" w:cs="宋体"/>
          <w:b/>
          <w:bCs/>
          <w:color w:val="000000"/>
          <w:szCs w:val="21"/>
          <w:highlight w:val="none"/>
          <w:u w:val="single"/>
          <w:lang w:val="en-US" w:eastAsia="zh-CN"/>
        </w:rPr>
        <w:t xml:space="preserve">总价</w:t>
      </w:r>
      <w:r>
        <w:rPr>
          <w:rFonts w:hint="eastAsia" w:ascii="宋体" w:hAnsi="宋体" w:eastAsia="宋体" w:cs="宋体"/>
          <w:b/>
          <w:bCs/>
          <w:color w:val="000000"/>
          <w:szCs w:val="21"/>
          <w:highlight w:val="none"/>
        </w:rPr>
        <w:t xml:space="preserve">。磋商报价应包括竞争性磋商文件所确定的采购范围相应服务的提供、车辆费、运费、电费、维修费、工具费、垃圾处理费、交通事故、违章处罚、人员（包括工资和补贴）、办公场所及设施、保险、劳保、管理、各种税费、利润、税金、政策性文件规定及合同包含的所有风险、责任等各项应有费用，以及为完成该项服务项目所涉及到的一切相关费用，采购人不再支付其他任何费用。如国家出台最低基本工资和最低社会保险缴纳基数标准等规定，成交供应商应保障服务人员的基本法定待遇，但采购人并不为此支付增加的有关费用。</w:t>
      </w:r>
      <w:r>
        <w:rPr>
          <w:rFonts w:hint="eastAsia" w:ascii="宋体" w:hAnsi="宋体" w:cs="宋体"/>
          <w:szCs w:val="21"/>
          <w:highlight w:val="none"/>
        </w:rPr>
      </w:r>
      <w:r/>
    </w:p>
    <w:p>
      <w:pPr>
        <w:pStyle w:val="1075"/>
        <w:ind w:firstLine="420"/>
        <w:spacing w:line="360" w:lineRule="exact"/>
        <w:tabs>
          <w:tab w:val="left" w:pos="284" w:leader="none"/>
        </w:tabs>
        <w:rPr>
          <w:rFonts w:ascii="宋体" w:hAnsi="宋体" w:cs="宋体"/>
          <w:szCs w:val="21"/>
        </w:rPr>
      </w:pPr>
      <w:r>
        <w:rPr>
          <w:rFonts w:hint="eastAsia" w:ascii="宋体" w:hAnsi="宋体" w:cs="宋体"/>
          <w:szCs w:val="21"/>
        </w:rPr>
        <w:t xml:space="preserve">（二）报价货币为人民币，评审时以人民币为准。</w:t>
      </w:r>
      <w:r>
        <w:rPr>
          <w:rFonts w:ascii="宋体" w:hAnsi="宋体" w:cs="宋体"/>
          <w:szCs w:val="21"/>
        </w:rPr>
      </w:r>
      <w:r/>
    </w:p>
    <w:p>
      <w:pPr>
        <w:pStyle w:val="1075"/>
        <w:ind w:firstLine="420"/>
        <w:spacing w:line="360" w:lineRule="exact"/>
        <w:tabs>
          <w:tab w:val="left" w:pos="284" w:leader="none"/>
        </w:tabs>
        <w:rPr>
          <w:rFonts w:ascii="宋体" w:hAnsi="宋体" w:cs="宋体"/>
          <w:szCs w:val="21"/>
        </w:rPr>
      </w:pPr>
      <w:r>
        <w:rPr>
          <w:rFonts w:hint="eastAsia" w:ascii="宋体" w:hAnsi="宋体" w:cs="宋体"/>
          <w:szCs w:val="21"/>
        </w:rPr>
        <w:t xml:space="preserve">（三）报价应考虑整个承包期限内绿地内全部乔灌花草等园林植物的养护、以及充分考虑恢复因人为因素造成对苗木、设施等损坏所发生的费用。</w:t>
      </w:r>
      <w:r>
        <w:rPr>
          <w:rFonts w:ascii="宋体" w:hAnsi="宋体" w:cs="宋体"/>
          <w:szCs w:val="21"/>
        </w:rPr>
      </w:r>
      <w:r/>
    </w:p>
    <w:p>
      <w:pPr>
        <w:pStyle w:val="1075"/>
        <w:ind w:firstLine="420"/>
        <w:spacing w:line="360" w:lineRule="exact"/>
        <w:tabs>
          <w:tab w:val="left" w:pos="284" w:leader="none"/>
        </w:tabs>
        <w:rPr>
          <w:rFonts w:ascii="宋体" w:hAnsi="宋体" w:cs="宋体"/>
          <w:szCs w:val="21"/>
        </w:rPr>
      </w:pPr>
      <w:r>
        <w:rPr>
          <w:rFonts w:hint="eastAsia" w:ascii="宋体" w:hAnsi="宋体" w:cs="宋体"/>
          <w:szCs w:val="21"/>
        </w:rPr>
        <w:t xml:space="preserve">1.含巡查车辆、洒水车、垃圾清运车等运行成本、车辆保养、维修等一切费用。</w:t>
      </w:r>
      <w:r>
        <w:rPr>
          <w:rFonts w:ascii="宋体" w:hAnsi="宋体" w:cs="宋体"/>
          <w:szCs w:val="21"/>
        </w:rPr>
      </w:r>
      <w:r/>
    </w:p>
    <w:p>
      <w:pPr>
        <w:pStyle w:val="1075"/>
        <w:ind w:firstLine="420"/>
        <w:spacing w:line="360" w:lineRule="exact"/>
        <w:tabs>
          <w:tab w:val="left" w:pos="284" w:leader="none"/>
        </w:tabs>
        <w:rPr>
          <w:rFonts w:ascii="宋体" w:hAnsi="宋体" w:cs="宋体"/>
          <w:szCs w:val="21"/>
        </w:rPr>
      </w:pPr>
      <w:r>
        <w:rPr>
          <w:rFonts w:hint="eastAsia" w:ascii="宋体" w:hAnsi="宋体" w:cs="宋体"/>
          <w:szCs w:val="21"/>
        </w:rPr>
        <w:t xml:space="preserve">2.含绿化修剪、绿化补种（含黑麦草复播）、绿废处理、园林设施维护、农药、肥料购买等以及其他附属于绿化养护工作设备购买、维护等一切费用。</w:t>
      </w:r>
      <w:r>
        <w:rPr>
          <w:rFonts w:ascii="宋体" w:hAnsi="宋体" w:cs="宋体"/>
          <w:szCs w:val="21"/>
        </w:rPr>
      </w:r>
      <w:r/>
    </w:p>
    <w:p>
      <w:pPr>
        <w:pStyle w:val="1075"/>
        <w:ind w:firstLine="420"/>
        <w:spacing w:line="360" w:lineRule="exact"/>
        <w:tabs>
          <w:tab w:val="left" w:pos="284" w:leader="none"/>
        </w:tabs>
        <w:rPr>
          <w:rFonts w:ascii="宋体" w:hAnsi="宋体" w:cs="宋体"/>
          <w:szCs w:val="21"/>
        </w:rPr>
      </w:pPr>
      <w:r>
        <w:rPr>
          <w:rFonts w:hint="eastAsia" w:ascii="宋体" w:hAnsi="宋体" w:cs="宋体"/>
          <w:szCs w:val="21"/>
        </w:rPr>
        <w:t xml:space="preserve">3.其中绿化补种含绿化踩踏、缺株、死株更换、绿地种菜恢复、无手续行政开挖恢复等除甲方指令性以外所有的绿化补种费用。</w:t>
      </w:r>
      <w:r>
        <w:rPr>
          <w:rFonts w:ascii="宋体" w:hAnsi="宋体" w:cs="宋体"/>
          <w:szCs w:val="21"/>
        </w:rPr>
      </w:r>
      <w:r/>
    </w:p>
    <w:p>
      <w:pPr>
        <w:pStyle w:val="1075"/>
        <w:ind w:firstLine="420"/>
        <w:spacing w:line="360" w:lineRule="exact"/>
        <w:tabs>
          <w:tab w:val="left" w:pos="284" w:leader="none"/>
        </w:tabs>
        <w:rPr>
          <w:rFonts w:ascii="宋体" w:hAnsi="宋体" w:cs="宋体"/>
          <w:szCs w:val="21"/>
        </w:rPr>
      </w:pPr>
      <w:r>
        <w:rPr>
          <w:rFonts w:hint="eastAsia" w:ascii="宋体" w:hAnsi="宋体" w:cs="宋体"/>
          <w:szCs w:val="21"/>
        </w:rPr>
        <w:t xml:space="preserve">4.安全文明措施费（含养护工作时设置安全维护；裸土覆盖；雾炮车降尘等费用）。报价自行考虑。</w:t>
      </w:r>
      <w:r>
        <w:rPr>
          <w:rFonts w:ascii="宋体" w:hAnsi="宋体" w:cs="宋体"/>
          <w:szCs w:val="21"/>
        </w:rPr>
      </w:r>
      <w:r/>
    </w:p>
    <w:p>
      <w:pPr>
        <w:pStyle w:val="1075"/>
        <w:ind w:firstLine="420"/>
        <w:spacing w:line="360" w:lineRule="exact"/>
        <w:tabs>
          <w:tab w:val="left" w:pos="284" w:leader="none"/>
        </w:tabs>
        <w:rPr>
          <w:rFonts w:ascii="宋体" w:hAnsi="宋体" w:cs="宋体"/>
          <w:bCs/>
          <w:szCs w:val="21"/>
          <w:highlight w:val="none"/>
        </w:rPr>
      </w:pPr>
      <w:r>
        <w:rPr>
          <w:rFonts w:hint="eastAsia" w:ascii="宋体" w:hAnsi="宋体" w:cs="宋体"/>
          <w:bCs/>
          <w:szCs w:val="21"/>
        </w:rPr>
        <w:t xml:space="preserve">5.因突发情况（如台风、雨雪、冰雹、霜或冰冻等天气或气候因素，或车辆、居民、行人等人为因素，或是其它因素，以及复合因素或不明原因的情况）导致的，不论这些因素是可预测或不可预测</w:t>
      </w:r>
      <w:r>
        <w:rPr>
          <w:rFonts w:hint="eastAsia" w:ascii="宋体" w:hAnsi="宋体" w:cs="宋体"/>
          <w:bCs/>
          <w:szCs w:val="21"/>
          <w:highlight w:val="none"/>
        </w:rPr>
        <w:t xml:space="preserve">的，均已包含在投标报价中。除采购人要求外，不作调整。</w:t>
      </w:r>
      <w:r>
        <w:rPr>
          <w:rFonts w:ascii="宋体" w:hAnsi="宋体" w:cs="宋体"/>
          <w:bCs/>
          <w:szCs w:val="21"/>
          <w:highlight w:val="none"/>
        </w:rPr>
      </w:r>
      <w:r/>
    </w:p>
    <w:p>
      <w:pPr>
        <w:pStyle w:val="1075"/>
        <w:ind w:firstLine="422"/>
        <w:spacing w:line="360" w:lineRule="exact"/>
        <w:tabs>
          <w:tab w:val="left" w:pos="284" w:leader="none"/>
        </w:tabs>
        <w:rPr>
          <w:rFonts w:hint="eastAsia" w:ascii="宋体" w:hAnsi="宋体" w:cs="宋体"/>
          <w:b/>
          <w:bCs w:val="0"/>
          <w:szCs w:val="21"/>
          <w:highlight w:val="none"/>
        </w:rPr>
      </w:pPr>
      <w:r>
        <w:rPr>
          <w:rFonts w:hint="eastAsia" w:ascii="宋体" w:hAnsi="宋体" w:cs="宋体"/>
          <w:b/>
          <w:bCs w:val="0"/>
          <w:szCs w:val="21"/>
          <w:highlight w:val="none"/>
        </w:rPr>
        <w:t xml:space="preserve">（四）费用测算要求：</w:t>
      </w:r>
      <w:r>
        <w:rPr>
          <w:rFonts w:hint="eastAsia" w:ascii="宋体" w:hAnsi="宋体" w:cs="宋体"/>
          <w:b/>
          <w:bCs w:val="0"/>
          <w:szCs w:val="21"/>
          <w:highlight w:val="none"/>
        </w:rPr>
      </w:r>
      <w:r/>
    </w:p>
    <w:tbl>
      <w:tblPr>
        <w:tblW w:w="9229"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859"/>
        <w:gridCol w:w="2009"/>
        <w:gridCol w:w="1320"/>
        <w:gridCol w:w="3980"/>
      </w:tblGrid>
      <w:tr>
        <w:trPr>
          <w:trHeight w:val="606"/>
        </w:trPr>
        <w:tc>
          <w:tcPr>
            <w:tcW w:w="1061"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包号</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缴费项目</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人数</w:t>
            </w:r>
            <w:r>
              <w:rPr>
                <w:rFonts w:hint="eastAsia" w:ascii="宋体" w:hAnsi="宋体" w:eastAsia="宋体" w:cs="宋体"/>
                <w:b/>
                <w:bCs/>
                <w:i w:val="0"/>
                <w:iCs w:val="0"/>
                <w:color w:val="000000"/>
                <w:sz w:val="21"/>
                <w:szCs w:val="21"/>
                <w:highlight w:val="none"/>
                <w:u w:val="none"/>
              </w:rPr>
            </w:r>
            <w:r/>
          </w:p>
        </w:tc>
        <w:tc>
          <w:tcPr>
            <w:tcW w:w="3980" w:type="dxa"/>
            <w:vAlign w:val="center"/>
            <w:vMerge w:val="restart"/>
            <w:textDirection w:val="lrTb"/>
            <w:noWrap w:val="false"/>
          </w:tcPr>
          <w:p>
            <w:pPr>
              <w:pStyle w:val="1087"/>
              <w:tabs>
                <w:tab w:val="left" w:pos="567" w:leader="none"/>
              </w:tabs>
              <w:rPr>
                <w:rFonts w:hint="eastAsia"/>
                <w:highlight w:val="none"/>
              </w:rPr>
            </w:pPr>
            <w:r>
              <w:rPr>
                <w:rFonts w:hint="eastAsia" w:ascii="宋体" w:hAnsi="宋体" w:eastAsia="宋体" w:cs="宋体"/>
                <w:b/>
                <w:bCs/>
                <w:i w:val="0"/>
                <w:iCs w:val="0"/>
                <w:color w:val="000000"/>
                <w:sz w:val="21"/>
                <w:szCs w:val="21"/>
                <w:highlight w:val="none"/>
                <w:u w:val="none"/>
                <w:lang w:val="en-US" w:eastAsia="zh-CN" w:bidi="ar"/>
              </w:rPr>
              <w:t xml:space="preserve">磋商报价包含竞争性磋商文件所确定的采购范围相应服务的提供、车辆费、运费、电费、维修费、工具</w:t>
            </w:r>
            <w:r>
              <w:rPr>
                <w:rFonts w:hint="eastAsia" w:ascii="宋体" w:hAnsi="宋体" w:eastAsia="宋体" w:cs="宋体"/>
                <w:b/>
                <w:bCs/>
                <w:i w:val="0"/>
                <w:iCs w:val="0"/>
                <w:color w:val="000000"/>
                <w:sz w:val="21"/>
                <w:szCs w:val="21"/>
                <w:highlight w:val="none"/>
                <w:u w:val="none"/>
                <w:lang w:val="en-US" w:eastAsia="zh-CN" w:bidi="ar"/>
              </w:rPr>
              <w:t xml:space="preserve">费、垃圾处理费、交通事故、违章处罚、人员（包括工资和补贴）、办公场所及设施、保险、劳保、管理、各种税费、利润、税金、政策性文件规定及项目明示或暗示的所有风险、责任、义务等各项应有的费用。上述未列明，但投标供应商认为所需的其他费用也包含在内，采购人不接受投标供应商任何因遗漏报价而发生的费用追加。投标供应商应考虑合同期内的物价、政策等所有风险因素，在投标时自行预测并纳入投标总价中。如国家出台最低基本工资和最低社会保险缴纳基数标准等规定，成交供应商应保障服务人员的基本法定待遇，但采购人并不为此支付增加的有关费用。</w:t>
            </w:r>
            <w:r>
              <w:rPr>
                <w:rFonts w:hint="eastAsia"/>
                <w:highlight w:val="none"/>
              </w:rPr>
            </w:r>
            <w:r/>
          </w:p>
        </w:tc>
      </w:tr>
      <w:tr>
        <w:trPr>
          <w:trHeight w:val="486"/>
        </w:trPr>
        <w:tc>
          <w:tcPr>
            <w:tcW w:w="1061" w:type="dxa"/>
            <w:vAlign w:val="center"/>
            <w:vMerge w:val="restart"/>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01舜山路绿化管护项目</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A</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最低人员工资</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462"/>
        </w:trPr>
        <w:tc>
          <w:tcPr>
            <w:tcW w:w="1061" w:type="dxa"/>
            <w:vAlign w:val="center"/>
            <w:vMerge w:val="continue"/>
            <w:textDirection w:val="lrTb"/>
            <w:noWrap w:val="false"/>
          </w:tcPr>
          <w:p>
            <w:pPr>
              <w:pStyle w:val="107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B</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社会保险</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318"/>
        </w:trPr>
        <w:tc>
          <w:tcPr>
            <w:tcW w:w="1061" w:type="dxa"/>
            <w:vAlign w:val="center"/>
            <w:vMerge w:val="continue"/>
            <w:textDirection w:val="lrTb"/>
            <w:noWrap w:val="false"/>
          </w:tcPr>
          <w:p>
            <w:pPr>
              <w:pStyle w:val="107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C</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高温费</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606"/>
        </w:trPr>
        <w:tc>
          <w:tcPr>
            <w:tcW w:w="1061"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包号</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缴费项目</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人数</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498"/>
        </w:trPr>
        <w:tc>
          <w:tcPr>
            <w:tcW w:w="1061" w:type="dxa"/>
            <w:vAlign w:val="center"/>
            <w:vMerge w:val="restart"/>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02朝阳路绿化管护项目</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A</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最低人员工资</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426"/>
        </w:trPr>
        <w:tc>
          <w:tcPr>
            <w:tcW w:w="1061" w:type="dxa"/>
            <w:vAlign w:val="center"/>
            <w:vMerge w:val="continue"/>
            <w:textDirection w:val="lrTb"/>
            <w:noWrap w:val="false"/>
          </w:tcPr>
          <w:p>
            <w:pPr>
              <w:pStyle w:val="107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B</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社会保险</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474"/>
        </w:trPr>
        <w:tc>
          <w:tcPr>
            <w:tcW w:w="1061" w:type="dxa"/>
            <w:vAlign w:val="center"/>
            <w:vMerge w:val="continue"/>
            <w:textDirection w:val="lrTb"/>
            <w:noWrap w:val="false"/>
          </w:tcPr>
          <w:p>
            <w:pPr>
              <w:pStyle w:val="1075"/>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C</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高温费</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606"/>
        </w:trPr>
        <w:tc>
          <w:tcPr>
            <w:tcW w:w="1061"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包号</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缴费项目</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人数</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494"/>
        </w:trPr>
        <w:tc>
          <w:tcPr>
            <w:tcW w:w="1061" w:type="dxa"/>
            <w:vAlign w:val="center"/>
            <w:vMerge w:val="restart"/>
            <w:textDirection w:val="lrTb"/>
            <w:noWrap w:val="false"/>
          </w:tcPr>
          <w:p>
            <w:pPr>
              <w:pStyle w:val="1075"/>
              <w:jc w:val="center"/>
              <w:keepLines w:val="0"/>
              <w:keepNext w:val="0"/>
              <w:spacing w:line="260" w:lineRule="exact"/>
              <w:widowControl/>
              <w:rPr>
                <w:rFonts w:hint="eastAsia" w:ascii="宋体" w:hAnsi="宋体"/>
                <w:b/>
                <w:bCs/>
                <w:szCs w:val="21"/>
                <w:highlight w:val="none"/>
              </w:rPr>
              <w:suppressLineNumbers w:val="0"/>
            </w:pPr>
            <w:r>
              <w:rPr>
                <w:rFonts w:hint="eastAsia" w:ascii="宋体" w:hAnsi="宋体"/>
                <w:b/>
                <w:bCs/>
                <w:szCs w:val="21"/>
                <w:highlight w:val="none"/>
              </w:rPr>
              <w:t xml:space="preserve">03</w:t>
            </w:r>
            <w:r>
              <w:rPr>
                <w:rFonts w:hint="eastAsia" w:ascii="宋体" w:hAnsi="宋体"/>
                <w:b/>
                <w:bCs/>
                <w:szCs w:val="21"/>
                <w:highlight w:val="none"/>
              </w:rPr>
            </w:r>
            <w:r/>
          </w:p>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b/>
                <w:bCs/>
                <w:szCs w:val="21"/>
                <w:highlight w:val="none"/>
              </w:rPr>
              <w:t xml:space="preserve">232省道两侧绿化保洁一体化管护项目</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A</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最低人员工资</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586"/>
        </w:trPr>
        <w:tc>
          <w:tcPr>
            <w:tcW w:w="1061"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B</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社会保险</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550"/>
        </w:trPr>
        <w:tc>
          <w:tcPr>
            <w:tcW w:w="1061" w:type="dxa"/>
            <w:vAlign w:val="center"/>
            <w:vMerge w:val="continue"/>
            <w:textDirection w:val="lrTb"/>
            <w:noWrap/>
          </w:tcPr>
          <w:p>
            <w:pPr>
              <w:pStyle w:val="107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C</w:t>
            </w:r>
            <w:r>
              <w:rPr>
                <w:rFonts w:hint="eastAsia" w:ascii="宋体" w:hAnsi="宋体" w:eastAsia="宋体" w:cs="宋体"/>
                <w:b/>
                <w:bCs/>
                <w:i w:val="0"/>
                <w:iCs w:val="0"/>
                <w:color w:val="000000"/>
                <w:sz w:val="21"/>
                <w:szCs w:val="21"/>
                <w:highlight w:val="none"/>
                <w:u w:val="none"/>
              </w:rPr>
            </w:r>
            <w:r/>
          </w:p>
        </w:tc>
        <w:tc>
          <w:tcPr>
            <w:tcW w:w="2009"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高温费</w:t>
            </w:r>
            <w:r>
              <w:rPr>
                <w:rFonts w:hint="eastAsia" w:ascii="宋体" w:hAnsi="宋体" w:eastAsia="宋体" w:cs="宋体"/>
                <w:b/>
                <w:bCs/>
                <w:i w:val="0"/>
                <w:iCs w:val="0"/>
                <w:color w:val="000000"/>
                <w:sz w:val="21"/>
                <w:szCs w:val="21"/>
                <w:highlight w:val="none"/>
                <w:u w:val="none"/>
              </w:rPr>
            </w:r>
            <w:r/>
          </w:p>
        </w:tc>
        <w:tc>
          <w:tcPr>
            <w:tcW w:w="1320" w:type="dxa"/>
            <w:vAlign w:val="center"/>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7人</w:t>
            </w:r>
            <w:r>
              <w:rPr>
                <w:rFonts w:hint="eastAsia" w:ascii="宋体" w:hAnsi="宋体" w:eastAsia="宋体" w:cs="宋体"/>
                <w:b/>
                <w:bCs/>
                <w:i w:val="0"/>
                <w:iCs w:val="0"/>
                <w:color w:val="000000"/>
                <w:sz w:val="21"/>
                <w:szCs w:val="21"/>
                <w:highlight w:val="none"/>
                <w:u w:val="none"/>
              </w:rPr>
            </w:r>
            <w:r/>
          </w:p>
        </w:tc>
        <w:tc>
          <w:tcPr>
            <w:tcW w:w="3980" w:type="dxa"/>
            <w:vAlign w:val="center"/>
            <w:vMerge w:val="continue"/>
            <w:textDirection w:val="lrTb"/>
            <w:noWrap w:val="false"/>
          </w:tcPr>
          <w:p>
            <w:pPr>
              <w:pStyle w:val="107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bl>
    <w:p>
      <w:pPr>
        <w:pStyle w:val="1075"/>
        <w:spacing w:line="360" w:lineRule="exact"/>
        <w:tabs>
          <w:tab w:val="left" w:pos="284"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注：1.投标供应商在配置养护人员时不得少于上述人员费用测算表的最低人员配置。</w:t>
      </w:r>
      <w:r>
        <w:rPr>
          <w:rFonts w:hint="eastAsia" w:ascii="宋体" w:hAnsi="宋体" w:eastAsia="宋体" w:cs="宋体"/>
          <w:b/>
          <w:bCs/>
          <w:szCs w:val="21"/>
          <w:highlight w:val="none"/>
          <w:lang w:val="en-US" w:eastAsia="zh-CN"/>
        </w:rPr>
      </w:r>
      <w:r/>
    </w:p>
    <w:p>
      <w:pPr>
        <w:pStyle w:val="1075"/>
        <w:ind w:firstLine="422"/>
        <w:jc w:val="left"/>
        <w:keepLines w:val="0"/>
        <w:keepNext w:val="0"/>
        <w:pageBreakBefore w:val="0"/>
        <w:spacing w:line="40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szCs w:val="21"/>
          <w:highlight w:val="none"/>
          <w:lang w:val="en-US" w:eastAsia="zh-CN"/>
        </w:rPr>
        <w:t xml:space="preserve">2.</w:t>
      </w:r>
      <w:r>
        <w:rPr>
          <w:rFonts w:hint="eastAsia" w:ascii="宋体" w:hAnsi="宋体" w:eastAsia="宋体" w:cs="宋体"/>
          <w:b/>
          <w:bCs/>
          <w:color w:val="000000"/>
          <w:szCs w:val="21"/>
          <w:highlight w:val="none"/>
        </w:rPr>
        <w:t xml:space="preserve">工资标准不低于常州市最低工资标准</w:t>
      </w:r>
      <w:r>
        <w:rPr>
          <w:rFonts w:hint="eastAsia" w:ascii="宋体" w:hAnsi="宋体" w:eastAsia="宋体" w:cs="宋体"/>
          <w:b/>
          <w:bCs/>
          <w:color w:val="000000"/>
          <w:szCs w:val="21"/>
          <w:highlight w:val="none"/>
          <w:lang w:val="en-US" w:eastAsia="zh-CN"/>
        </w:rPr>
        <w:t xml:space="preserve">2490元/月/人</w:t>
      </w:r>
      <w:r>
        <w:rPr>
          <w:rFonts w:hint="eastAsia" w:ascii="宋体" w:hAnsi="宋体" w:eastAsia="宋体" w:cs="宋体"/>
          <w:b/>
          <w:bCs/>
          <w:color w:val="000000"/>
          <w:szCs w:val="21"/>
          <w:highlight w:val="none"/>
        </w:rPr>
        <w:t xml:space="preserve">；社保月缴费基数不得低于常州市最低标准</w:t>
      </w:r>
      <w:r>
        <w:rPr>
          <w:rFonts w:hint="eastAsia" w:ascii="宋体" w:hAnsi="宋体" w:eastAsia="宋体" w:cs="宋体"/>
          <w:b/>
          <w:bCs/>
          <w:color w:val="000000"/>
          <w:szCs w:val="21"/>
          <w:highlight w:val="none"/>
          <w:lang w:val="en-US" w:eastAsia="zh-CN"/>
        </w:rPr>
        <w:t xml:space="preserve">4952元/月/人</w:t>
      </w:r>
      <w:r>
        <w:rPr>
          <w:rFonts w:hint="eastAsia" w:ascii="宋体" w:hAnsi="宋体" w:eastAsia="宋体" w:cs="宋体"/>
          <w:b/>
          <w:bCs/>
          <w:color w:val="000000"/>
          <w:szCs w:val="21"/>
          <w:highlight w:val="none"/>
        </w:rPr>
        <w:t xml:space="preserve">，缴费比例不低于2</w:t>
      </w:r>
      <w:r>
        <w:rPr>
          <w:rFonts w:hint="eastAsia" w:ascii="宋体" w:hAnsi="宋体" w:eastAsia="宋体" w:cs="宋体"/>
          <w:b/>
          <w:bCs/>
          <w:color w:val="000000"/>
          <w:szCs w:val="21"/>
          <w:highlight w:val="none"/>
          <w:lang w:val="en-US" w:eastAsia="zh-CN"/>
        </w:rPr>
        <w:t xml:space="preserve">5.7</w:t>
      </w:r>
      <w:r>
        <w:rPr>
          <w:rFonts w:hint="eastAsia" w:ascii="宋体" w:hAnsi="宋体" w:eastAsia="宋体" w:cs="宋体"/>
          <w:b/>
          <w:bCs/>
          <w:color w:val="000000"/>
          <w:szCs w:val="21"/>
          <w:highlight w:val="none"/>
        </w:rPr>
        <w:t xml:space="preserve">%；高温费按不低于1200元/人•年计算。</w:t>
      </w:r>
      <w:r>
        <w:rPr>
          <w:rFonts w:hint="eastAsia" w:ascii="宋体" w:hAnsi="宋体" w:eastAsia="宋体" w:cs="宋体"/>
          <w:b/>
          <w:bCs/>
          <w:szCs w:val="21"/>
          <w:highlight w:val="none"/>
          <w:lang w:val="en-US" w:eastAsia="zh-CN"/>
        </w:rPr>
        <w:t xml:space="preserve">（本项为实质性要求）。</w:t>
      </w:r>
      <w:r>
        <w:rPr>
          <w:rFonts w:hint="eastAsia" w:ascii="宋体" w:hAnsi="宋体" w:eastAsia="宋体" w:cs="宋体"/>
          <w:b/>
          <w:bCs/>
          <w:color w:val="000000"/>
          <w:sz w:val="21"/>
          <w:szCs w:val="21"/>
          <w:highlight w:val="none"/>
          <w:lang w:eastAsia="zh-CN"/>
        </w:rPr>
      </w:r>
      <w:r/>
    </w:p>
    <w:p>
      <w:pPr>
        <w:pStyle w:val="1075"/>
        <w:ind w:firstLine="422"/>
        <w:keepLines w:val="0"/>
        <w:keepNext w:val="0"/>
        <w:pageBreakBefore w:val="0"/>
        <w:spacing w:line="380" w:lineRule="exact"/>
        <w:tabs>
          <w:tab w:val="left" w:pos="284" w:leader="none"/>
        </w:tabs>
        <w:rPr>
          <w:rFonts w:hint="eastAsia" w:ascii="宋体" w:hAnsi="宋体" w:eastAsia="宋体" w:cs="宋体"/>
          <w:b/>
          <w:color w:val="000000"/>
          <w:sz w:val="21"/>
          <w:szCs w:val="21"/>
          <w:highlight w:val="none"/>
        </w:rPr>
      </w:pPr>
      <w:r/>
      <w:bookmarkStart w:id="672" w:name="_Hlk168319726"/>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低于上述任何一项测算标准报价的，按无效响应文件处理。投标报价不得以其他任何形式进行贴补，否则按无效响应文件处理。</w:t>
      </w:r>
      <w:r>
        <w:rPr>
          <w:rFonts w:hint="eastAsia" w:ascii="宋体" w:hAnsi="宋体" w:eastAsia="宋体" w:cs="宋体"/>
          <w:b/>
          <w:color w:val="000000"/>
          <w:sz w:val="21"/>
          <w:szCs w:val="21"/>
          <w:highlight w:val="none"/>
        </w:rPr>
      </w:r>
      <w:r/>
    </w:p>
    <w:p>
      <w:pPr>
        <w:pStyle w:val="1075"/>
        <w:ind w:firstLine="420"/>
        <w:spacing w:line="360" w:lineRule="exact"/>
        <w:tabs>
          <w:tab w:val="left" w:pos="284" w:leader="none"/>
        </w:tabs>
        <w:rPr>
          <w:rFonts w:hint="eastAsia" w:ascii="宋体" w:hAnsi="宋体" w:eastAsia="宋体" w:cs="宋体"/>
          <w:szCs w:val="21"/>
          <w:highlight w:val="none"/>
          <w:lang w:val="en-US" w:eastAsia="zh-CN"/>
        </w:rPr>
      </w:pPr>
      <w:r/>
      <w:bookmarkEnd w:id="672"/>
      <w:r>
        <w:rPr>
          <w:rFonts w:hint="eastAsia" w:ascii="宋体" w:hAnsi="宋体" w:eastAsia="宋体" w:cs="宋体"/>
          <w:szCs w:val="21"/>
          <w:highlight w:val="none"/>
          <w:lang w:val="en-US" w:eastAsia="zh-CN"/>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172"/>
        <w:numPr>
          <w:ilvl w:val="0"/>
          <w:numId w:val="0"/>
        </w:numPr>
        <w:contextualSpacing/>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1075"/>
        <w:ind w:firstLine="422"/>
        <w:spacing w:line="440" w:lineRule="exact"/>
        <w:rPr>
          <w:rFonts w:ascii="宋体" w:hAnsi="宋体" w:cs="宋体"/>
          <w:b/>
          <w:bCs/>
          <w:szCs w:val="21"/>
          <w:highlight w:val="magenta"/>
        </w:rPr>
      </w:pPr>
      <w:r/>
      <w:bookmarkEnd w:id="670"/>
      <w:r/>
      <w:bookmarkEnd w:id="671"/>
      <w:r/>
      <w:bookmarkStart w:id="673" w:name="_Toc104818929"/>
      <w:r>
        <w:rPr>
          <w:rFonts w:hint="eastAsia" w:ascii="宋体" w:hAnsi="宋体" w:cs="宋体"/>
          <w:b/>
          <w:bCs/>
          <w:szCs w:val="21"/>
        </w:rPr>
        <w:t xml:space="preserve">考核办法：</w:t>
      </w:r>
      <w:r>
        <w:rPr>
          <w:rFonts w:ascii="宋体" w:hAnsi="宋体" w:cs="宋体"/>
          <w:b/>
          <w:bCs/>
          <w:szCs w:val="21"/>
          <w:highlight w:val="magenta"/>
        </w:rPr>
      </w:r>
      <w:r/>
    </w:p>
    <w:p>
      <w:pPr>
        <w:pStyle w:val="1075"/>
        <w:ind w:firstLine="422"/>
        <w:jc w:val="center"/>
        <w:spacing w:line="440" w:lineRule="exact"/>
        <w:rPr>
          <w:rFonts w:ascii="宋体" w:hAnsi="宋体" w:cs="宋体"/>
          <w:b/>
          <w:bCs/>
          <w:szCs w:val="21"/>
        </w:rPr>
      </w:pPr>
      <w:r/>
      <w:bookmarkStart w:id="674" w:name="_Toc184327615"/>
      <w:r>
        <w:rPr>
          <w:rFonts w:hint="eastAsia" w:ascii="宋体" w:hAnsi="宋体" w:cs="宋体"/>
          <w:b/>
          <w:bCs/>
          <w:szCs w:val="21"/>
        </w:rPr>
        <w:t xml:space="preserve">镇级绿化管护考核办法</w:t>
      </w:r>
      <w:bookmarkEnd w:id="674"/>
      <w:r>
        <w:rPr>
          <w:rFonts w:ascii="宋体" w:hAnsi="宋体" w:cs="宋体"/>
          <w:b/>
          <w:bCs/>
          <w:szCs w:val="21"/>
        </w:rPr>
      </w:r>
      <w:r/>
    </w:p>
    <w:p>
      <w:pPr>
        <w:pStyle w:val="1075"/>
        <w:ind w:firstLine="422"/>
        <w:spacing w:line="400" w:lineRule="exact"/>
        <w:rPr>
          <w:rFonts w:ascii="宋体" w:hAnsi="宋体" w:cs="宋体"/>
          <w:b/>
          <w:bCs/>
          <w:szCs w:val="21"/>
        </w:rPr>
      </w:pPr>
      <w:r>
        <w:rPr>
          <w:rFonts w:hint="eastAsia" w:ascii="宋体" w:hAnsi="宋体" w:cs="宋体"/>
          <w:b/>
          <w:szCs w:val="21"/>
        </w:rPr>
        <w:t xml:space="preserve">一、考核依据</w:t>
      </w:r>
      <w:r>
        <w:rPr>
          <w:rFonts w:ascii="宋体" w:hAnsi="宋体" w:cs="宋体"/>
          <w:b/>
          <w:bCs/>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1.甲方与乙方签订的《管护合同》；</w:t>
      </w:r>
      <w:r>
        <w:rPr>
          <w:rFonts w:ascii="宋体" w:hAnsi="宋体" w:cs="宋体"/>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2.常政发〔2022〕113号《市政府关于进一步完善常州市城市长效综合管理考核工作的实施意见》、常城管委办〔2021〕7号《关于调整城市绿化专项考核计分办法和细则的通知》《绿化养护管理办法》《绿化养护技术规程》等文件；</w:t>
      </w:r>
      <w:r>
        <w:rPr>
          <w:rFonts w:ascii="宋体" w:hAnsi="宋体" w:cs="宋体"/>
          <w:szCs w:val="21"/>
        </w:rPr>
      </w:r>
      <w:r/>
    </w:p>
    <w:p>
      <w:pPr>
        <w:pStyle w:val="1075"/>
        <w:ind w:left="479"/>
        <w:spacing w:line="400" w:lineRule="exact"/>
        <w:rPr>
          <w:rFonts w:ascii="宋体" w:hAnsi="宋体" w:cs="宋体"/>
          <w:szCs w:val="21"/>
        </w:rPr>
      </w:pPr>
      <w:r>
        <w:rPr>
          <w:rFonts w:hint="eastAsia" w:ascii="宋体" w:hAnsi="宋体" w:cs="宋体"/>
          <w:szCs w:val="21"/>
        </w:rPr>
        <w:t xml:space="preserve">3.甲方发给养护单位的《建设单位指令单》。</w:t>
      </w:r>
      <w:r>
        <w:rPr>
          <w:rFonts w:ascii="宋体" w:hAnsi="宋体" w:cs="宋体"/>
          <w:szCs w:val="21"/>
        </w:rPr>
      </w:r>
      <w:r/>
    </w:p>
    <w:p>
      <w:pPr>
        <w:pStyle w:val="1075"/>
        <w:ind w:left="479"/>
        <w:spacing w:line="400" w:lineRule="exact"/>
        <w:rPr>
          <w:rFonts w:ascii="宋体" w:hAnsi="宋体" w:cs="宋体"/>
          <w:szCs w:val="21"/>
        </w:rPr>
      </w:pPr>
      <w:r>
        <w:rPr>
          <w:rFonts w:hint="eastAsia" w:ascii="宋体" w:hAnsi="宋体" w:cs="宋体"/>
          <w:szCs w:val="21"/>
        </w:rPr>
        <w:t xml:space="preserve">4.其他可以作为考核标准的法律、法规与相关文件。</w:t>
      </w:r>
      <w:r>
        <w:rPr>
          <w:rFonts w:ascii="宋体" w:hAnsi="宋体" w:cs="宋体"/>
          <w:szCs w:val="21"/>
        </w:rPr>
      </w:r>
      <w:r/>
    </w:p>
    <w:p>
      <w:pPr>
        <w:pStyle w:val="1075"/>
        <w:ind w:firstLine="424"/>
        <w:spacing w:line="400" w:lineRule="exact"/>
        <w:rPr>
          <w:rFonts w:ascii="宋体" w:hAnsi="宋体" w:cs="宋体"/>
          <w:b/>
          <w:szCs w:val="21"/>
        </w:rPr>
      </w:pPr>
      <w:r>
        <w:rPr>
          <w:rFonts w:hint="eastAsia" w:ascii="宋体" w:hAnsi="宋体" w:cs="宋体"/>
          <w:b/>
          <w:szCs w:val="21"/>
        </w:rPr>
        <w:t xml:space="preserve">二、考核方式</w:t>
      </w:r>
      <w:r>
        <w:rPr>
          <w:rFonts w:ascii="宋体" w:hAnsi="宋体" w:cs="宋体"/>
          <w:b/>
          <w:szCs w:val="21"/>
        </w:rPr>
      </w:r>
      <w:r/>
    </w:p>
    <w:p>
      <w:pPr>
        <w:pStyle w:val="1075"/>
        <w:ind w:firstLine="426"/>
        <w:spacing w:line="400" w:lineRule="exact"/>
        <w:rPr>
          <w:rFonts w:ascii="宋体" w:hAnsi="宋体" w:cs="宋体"/>
          <w:bCs/>
          <w:szCs w:val="21"/>
        </w:rPr>
      </w:pPr>
      <w:r>
        <w:rPr>
          <w:rFonts w:hint="eastAsia" w:ascii="宋体" w:hAnsi="宋体" w:cs="宋体"/>
          <w:bCs/>
          <w:szCs w:val="21"/>
        </w:rPr>
        <w:t xml:space="preserve">1.管护考核小组的组成 </w:t>
      </w:r>
      <w:r>
        <w:rPr>
          <w:rFonts w:ascii="宋体" w:hAnsi="宋体" w:cs="宋体"/>
          <w:bCs/>
          <w:szCs w:val="21"/>
        </w:rPr>
      </w:r>
      <w:r/>
    </w:p>
    <w:p>
      <w:pPr>
        <w:pStyle w:val="1075"/>
        <w:ind w:firstLine="426"/>
        <w:spacing w:line="400" w:lineRule="exact"/>
        <w:rPr>
          <w:rFonts w:ascii="宋体" w:hAnsi="宋体" w:cs="宋体"/>
          <w:bCs/>
          <w:szCs w:val="21"/>
        </w:rPr>
      </w:pPr>
      <w:r>
        <w:rPr>
          <w:rFonts w:hint="eastAsia" w:ascii="宋体" w:hAnsi="宋体" w:cs="宋体"/>
          <w:bCs/>
          <w:szCs w:val="21"/>
        </w:rPr>
        <w:t xml:space="preserve">管护巡查、考核小组由甲方负责组建，分日常巡查和现场考评、专项考评、市区考评等相关考评方式。</w:t>
      </w:r>
      <w:r>
        <w:rPr>
          <w:rFonts w:ascii="宋体" w:hAnsi="宋体" w:cs="宋体"/>
          <w:bCs/>
          <w:szCs w:val="21"/>
        </w:rPr>
      </w:r>
      <w:r/>
    </w:p>
    <w:p>
      <w:pPr>
        <w:pStyle w:val="1075"/>
        <w:ind w:firstLine="420"/>
        <w:spacing w:line="400" w:lineRule="exact"/>
        <w:rPr>
          <w:rFonts w:ascii="宋体" w:hAnsi="宋体" w:cs="宋体"/>
          <w:bCs/>
          <w:szCs w:val="21"/>
        </w:rPr>
      </w:pPr>
      <w:r>
        <w:rPr>
          <w:rFonts w:hint="eastAsia" w:ascii="宋体" w:hAnsi="宋体" w:cs="宋体"/>
          <w:bCs/>
          <w:szCs w:val="21"/>
        </w:rPr>
        <w:t xml:space="preserve">2.定期、不定期等考核方式。</w:t>
      </w:r>
      <w:r>
        <w:rPr>
          <w:rFonts w:ascii="宋体" w:hAnsi="宋体" w:cs="宋体"/>
          <w:bCs/>
          <w:szCs w:val="21"/>
        </w:rPr>
      </w:r>
      <w:r/>
    </w:p>
    <w:p>
      <w:pPr>
        <w:pStyle w:val="1075"/>
        <w:ind w:firstLine="426"/>
        <w:spacing w:line="400" w:lineRule="exact"/>
        <w:rPr>
          <w:rFonts w:ascii="宋体" w:hAnsi="宋体" w:cs="宋体"/>
          <w:bCs/>
          <w:szCs w:val="21"/>
        </w:rPr>
      </w:pPr>
      <w:r>
        <w:rPr>
          <w:rFonts w:hint="eastAsia" w:ascii="宋体" w:hAnsi="宋体" w:cs="宋体"/>
          <w:bCs/>
          <w:szCs w:val="21"/>
        </w:rPr>
        <w:t xml:space="preserve">甲方组织的绿化日常巡查、现场考评、专项考核，不定期、不定路段，每月至少组织一次现场综合考核。</w:t>
      </w:r>
      <w:r>
        <w:rPr>
          <w:rFonts w:ascii="宋体" w:hAnsi="宋体" w:cs="宋体"/>
          <w:bCs/>
          <w:szCs w:val="21"/>
        </w:rPr>
      </w:r>
      <w:r/>
    </w:p>
    <w:p>
      <w:pPr>
        <w:pStyle w:val="1075"/>
        <w:ind w:firstLine="426"/>
        <w:spacing w:line="400" w:lineRule="exact"/>
        <w:rPr>
          <w:rFonts w:ascii="宋体" w:hAnsi="宋体" w:cs="宋体"/>
          <w:bCs/>
          <w:szCs w:val="21"/>
        </w:rPr>
      </w:pPr>
      <w:r>
        <w:rPr>
          <w:rFonts w:hint="eastAsia" w:ascii="宋体" w:hAnsi="宋体" w:cs="宋体"/>
          <w:bCs/>
          <w:szCs w:val="21"/>
        </w:rPr>
        <w:t xml:space="preserve">3.每月汇总全部考核内容，考核组将召开月度管护工作会议，会议中将对管护工作进行总结、评价，并发出《镇级管护单位考核表》（该表格作为养护费用的支付依据），同时布置下月工作重点。</w:t>
      </w:r>
      <w:r>
        <w:rPr>
          <w:rFonts w:ascii="宋体" w:hAnsi="宋体" w:cs="宋体"/>
          <w:bCs/>
          <w:szCs w:val="21"/>
        </w:rPr>
      </w:r>
      <w:r/>
    </w:p>
    <w:p>
      <w:pPr>
        <w:pStyle w:val="1075"/>
        <w:ind w:firstLine="420"/>
        <w:spacing w:line="400" w:lineRule="exact"/>
        <w:rPr>
          <w:rFonts w:ascii="宋体" w:hAnsi="宋体" w:cs="宋体"/>
          <w:b/>
          <w:szCs w:val="21"/>
        </w:rPr>
      </w:pPr>
      <w:r>
        <w:rPr>
          <w:rFonts w:hint="eastAsia" w:ascii="宋体" w:hAnsi="宋体" w:cs="宋体"/>
          <w:szCs w:val="21"/>
        </w:rPr>
        <w:t xml:space="preserve">三、</w:t>
      </w:r>
      <w:r>
        <w:rPr>
          <w:rFonts w:hint="eastAsia" w:ascii="宋体" w:hAnsi="宋体" w:cs="宋体"/>
          <w:b/>
          <w:szCs w:val="21"/>
        </w:rPr>
        <w:t xml:space="preserve">管护考核纪律</w:t>
      </w:r>
      <w:r>
        <w:rPr>
          <w:rFonts w:ascii="宋体" w:hAnsi="宋体" w:cs="宋体"/>
          <w:b/>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1.乙方项目负责人须参加月度工作会议，不得缺席。如确有情况必须请假的，应在会议前24小时书面请假。否则扣款500元/次。</w:t>
      </w:r>
      <w:r>
        <w:rPr>
          <w:rFonts w:ascii="宋体" w:hAnsi="宋体" w:cs="宋体"/>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bCs/>
          <w:szCs w:val="21"/>
        </w:rPr>
        <w:t xml:space="preserve">镇级管护单位考核汇总表</w:t>
      </w:r>
      <w:r>
        <w:rPr>
          <w:rFonts w:hint="eastAsia" w:ascii="宋体" w:hAnsi="宋体" w:cs="宋体"/>
          <w:szCs w:val="21"/>
        </w:rPr>
        <w:t xml:space="preserve">》须乙方项目负责人签字确认。如无正当理由拒绝签字的，由考评小组全体签字确认为准。</w:t>
      </w:r>
      <w:r>
        <w:rPr>
          <w:rFonts w:ascii="宋体" w:hAnsi="宋体" w:cs="宋体"/>
          <w:szCs w:val="21"/>
        </w:rPr>
      </w:r>
      <w:r/>
    </w:p>
    <w:p>
      <w:pPr>
        <w:pStyle w:val="1075"/>
        <w:ind w:firstLine="424"/>
        <w:spacing w:line="400" w:lineRule="exact"/>
        <w:rPr>
          <w:rFonts w:ascii="宋体" w:hAnsi="宋体" w:cs="宋体"/>
          <w:b/>
          <w:bCs/>
          <w:szCs w:val="21"/>
        </w:rPr>
      </w:pPr>
      <w:r>
        <w:rPr>
          <w:rFonts w:hint="eastAsia" w:ascii="宋体" w:hAnsi="宋体" w:cs="宋体"/>
          <w:b/>
          <w:bCs/>
          <w:szCs w:val="21"/>
        </w:rPr>
        <w:t xml:space="preserve">四、考核方法</w:t>
      </w:r>
      <w:r>
        <w:rPr>
          <w:rFonts w:ascii="宋体" w:hAnsi="宋体" w:cs="宋体"/>
          <w:b/>
          <w:bCs/>
          <w:szCs w:val="21"/>
        </w:rPr>
      </w:r>
      <w:r/>
    </w:p>
    <w:p>
      <w:pPr>
        <w:pStyle w:val="1075"/>
        <w:ind w:firstLine="310"/>
        <w:spacing w:line="400" w:lineRule="exact"/>
        <w:rPr>
          <w:rFonts w:ascii="宋体" w:hAnsi="宋体" w:cs="宋体"/>
          <w:b/>
          <w:szCs w:val="21"/>
        </w:rPr>
      </w:pPr>
      <w:r>
        <w:rPr>
          <w:rFonts w:hint="eastAsia" w:ascii="宋体" w:hAnsi="宋体" w:cs="宋体"/>
          <w:b/>
          <w:szCs w:val="21"/>
        </w:rPr>
        <w:t xml:space="preserve">（一）考核原则</w:t>
      </w:r>
      <w:r>
        <w:rPr>
          <w:rFonts w:ascii="宋体" w:hAnsi="宋体" w:cs="宋体"/>
          <w:b/>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1.全面履行原则：管护作业单位应全面、按时履行合同义务。</w:t>
      </w:r>
      <w:r>
        <w:rPr>
          <w:rFonts w:ascii="宋体" w:hAnsi="宋体" w:cs="宋体"/>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2.确保质量原则：管护作业单位的工作必须是有效的，即符合作业技术规范要求和绿化生长客观规律。</w:t>
      </w:r>
      <w:r>
        <w:rPr>
          <w:rFonts w:ascii="宋体" w:hAnsi="宋体" w:cs="宋体"/>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3.积极主动原则：管护作业单位应积极主动的开展工作，工作思路清晰，效率高，养护作业效果明显，有亮点。而不是仅仅机械、被动地执行建设单位的指令，等靠建设单位的安排，更不能消极怠工，有意拖延、抵触任务。</w:t>
      </w:r>
      <w:r>
        <w:rPr>
          <w:rFonts w:ascii="宋体" w:hAnsi="宋体" w:cs="宋体"/>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4.确保人员、机具原则：管护作业是一项劳动密集型的工作。管护作业单位应确保作业工人的人数和作业机具的正常使用，特别是在繁忙季节和有突击任务时。</w:t>
      </w:r>
      <w:r>
        <w:rPr>
          <w:rFonts w:ascii="宋体" w:hAnsi="宋体" w:cs="宋体"/>
          <w:szCs w:val="21"/>
        </w:rPr>
      </w:r>
      <w:r/>
    </w:p>
    <w:p>
      <w:pPr>
        <w:pStyle w:val="1075"/>
        <w:ind w:firstLine="420"/>
        <w:spacing w:line="400" w:lineRule="exact"/>
        <w:rPr>
          <w:rFonts w:ascii="宋体" w:hAnsi="宋体" w:cs="宋体"/>
          <w:szCs w:val="21"/>
        </w:rPr>
      </w:pPr>
      <w:r>
        <w:rPr>
          <w:rFonts w:hint="eastAsia" w:ascii="宋体" w:hAnsi="宋体" w:cs="宋体"/>
          <w:szCs w:val="21"/>
        </w:rPr>
        <w:t xml:space="preserve">5.确保安全、文明施工原则。管护作业应注意自身和第三方的应注意施工操作人员和行人的安全，注意不损害周边市政设施和建筑物，不影响市容环境。做好各项围护、防护措施，配合城建部门的管理。发生安全文明事故的，由作业单位负责，建设单位有权根据危害情况扣分。</w:t>
      </w:r>
      <w:r>
        <w:rPr>
          <w:rFonts w:ascii="宋体" w:hAnsi="宋体" w:cs="宋体"/>
          <w:szCs w:val="21"/>
        </w:rPr>
      </w:r>
      <w:r/>
    </w:p>
    <w:p>
      <w:pPr>
        <w:pStyle w:val="1075"/>
        <w:ind w:left="-315" w:firstLine="630"/>
        <w:spacing w:line="400" w:lineRule="exact"/>
        <w:rPr>
          <w:rFonts w:ascii="宋体" w:hAnsi="宋体" w:cs="宋体"/>
          <w:b/>
          <w:szCs w:val="21"/>
        </w:rPr>
      </w:pPr>
      <w:r>
        <w:rPr>
          <w:rFonts w:hint="eastAsia" w:ascii="宋体" w:hAnsi="宋体" w:cs="宋体"/>
          <w:b/>
          <w:szCs w:val="21"/>
        </w:rPr>
        <w:t xml:space="preserve">（二）考核操作办法</w:t>
      </w:r>
      <w:r>
        <w:rPr>
          <w:rFonts w:ascii="宋体" w:hAnsi="宋体" w:cs="宋体"/>
          <w:b/>
          <w:szCs w:val="21"/>
        </w:rPr>
      </w:r>
      <w:r/>
    </w:p>
    <w:p>
      <w:pPr>
        <w:pStyle w:val="1075"/>
        <w:ind w:firstLine="472"/>
        <w:spacing w:line="400" w:lineRule="exact"/>
        <w:rPr>
          <w:rFonts w:ascii="宋体" w:hAnsi="宋体" w:cs="宋体"/>
          <w:szCs w:val="21"/>
        </w:rPr>
      </w:pPr>
      <w:r>
        <w:rPr>
          <w:rFonts w:hint="eastAsia" w:ascii="宋体" w:hAnsi="宋体" w:cs="宋体"/>
          <w:szCs w:val="21"/>
        </w:rPr>
        <w:t xml:space="preserve">项目服务经费结算与考核成绩挂钩。每年从项目服务经费中抽出10%作为绩效考核费用，按月考核合同期满结算。若考核扣款等于或大于10%的按10%扣款。项目服务完成，结算考核扣款后将剩余部分凭有效发票一次性结算给乙方。</w:t>
      </w:r>
      <w:r>
        <w:rPr>
          <w:rFonts w:ascii="宋体" w:hAnsi="宋体" w:cs="宋体"/>
          <w:szCs w:val="21"/>
        </w:rPr>
      </w:r>
      <w:r/>
    </w:p>
    <w:p>
      <w:pPr>
        <w:pStyle w:val="1087"/>
        <w:ind w:firstLine="420"/>
        <w:spacing w:line="400" w:lineRule="exact"/>
        <w:tabs>
          <w:tab w:val="left" w:pos="567" w:leader="none"/>
        </w:tabs>
        <w:rPr>
          <w:rFonts w:cs="宋体"/>
          <w:sz w:val="21"/>
          <w:szCs w:val="21"/>
        </w:rPr>
      </w:pPr>
      <w:r>
        <w:rPr>
          <w:rFonts w:hint="eastAsia" w:cs="宋体"/>
          <w:sz w:val="21"/>
          <w:szCs w:val="21"/>
        </w:rPr>
        <w:t xml:space="preserve">具体考核为：根据常政发〔2022〕113号《市政府关于进一步完善常州市城市长效综合管理考核工作的实施意见》、常城管委办〔2022〕11号《常州市城市管理委员会办公室关于印发《常州市城市长效综合管理专项考核标准及扣分细则》的通知》结合实际，</w:t>
      </w:r>
      <w:r>
        <w:rPr>
          <w:rFonts w:hint="eastAsia" w:cs="宋体"/>
          <w:sz w:val="21"/>
          <w:szCs w:val="21"/>
        </w:rPr>
        <w:fldChar w:fldCharType="begin"/>
      </w:r>
      <w:r>
        <w:rPr>
          <w:rFonts w:hint="eastAsia" w:cs="宋体"/>
          <w:sz w:val="21"/>
          <w:szCs w:val="21"/>
        </w:rPr>
        <w:instrText xml:space="preserve"> = 1 \* GB3 </w:instrText>
      </w:r>
      <w:r>
        <w:rPr>
          <w:rFonts w:hint="eastAsia" w:cs="宋体"/>
          <w:sz w:val="21"/>
          <w:szCs w:val="21"/>
        </w:rPr>
        <w:fldChar w:fldCharType="separate"/>
      </w:r>
      <w:r>
        <w:rPr>
          <w:rFonts w:hint="eastAsia" w:cs="宋体"/>
          <w:sz w:val="21"/>
          <w:szCs w:val="21"/>
        </w:rPr>
        <w:t xml:space="preserve">①</w:t>
      </w:r>
      <w:r>
        <w:rPr>
          <w:rFonts w:hint="eastAsia" w:cs="宋体"/>
          <w:sz w:val="21"/>
          <w:szCs w:val="21"/>
        </w:rPr>
        <w:fldChar w:fldCharType="end"/>
      </w:r>
      <w:r>
        <w:rPr>
          <w:rFonts w:hint="eastAsia" w:cs="宋体"/>
          <w:sz w:val="21"/>
          <w:szCs w:val="21"/>
        </w:rPr>
        <w:t xml:space="preserve">市级下派问题（包括市考评、市领导派发、媒体曝光、12345）每1张工单扣款5000元。</w:t>
      </w:r>
      <w:r>
        <w:rPr>
          <w:rFonts w:hint="eastAsia" w:cs="宋体"/>
          <w:sz w:val="21"/>
          <w:szCs w:val="21"/>
        </w:rPr>
        <w:fldChar w:fldCharType="begin"/>
      </w:r>
      <w:r>
        <w:rPr>
          <w:rFonts w:hint="eastAsia" w:cs="宋体"/>
          <w:sz w:val="21"/>
          <w:szCs w:val="21"/>
        </w:rPr>
        <w:instrText xml:space="preserve"> = 2 \* GB3 </w:instrText>
      </w:r>
      <w:r>
        <w:rPr>
          <w:rFonts w:hint="eastAsia" w:cs="宋体"/>
          <w:sz w:val="21"/>
          <w:szCs w:val="21"/>
        </w:rPr>
        <w:fldChar w:fldCharType="separate"/>
      </w:r>
      <w:r>
        <w:rPr>
          <w:rFonts w:hint="eastAsia" w:cs="宋体"/>
          <w:sz w:val="21"/>
          <w:szCs w:val="21"/>
        </w:rPr>
        <w:t xml:space="preserve">②</w:t>
      </w:r>
      <w:r>
        <w:rPr>
          <w:rFonts w:hint="eastAsia" w:cs="宋体"/>
          <w:sz w:val="21"/>
          <w:szCs w:val="21"/>
        </w:rPr>
        <w:fldChar w:fldCharType="end"/>
      </w:r>
      <w:r>
        <w:rPr>
          <w:rFonts w:hint="eastAsia" w:cs="宋体"/>
          <w:sz w:val="21"/>
          <w:szCs w:val="21"/>
        </w:rPr>
        <w:t xml:space="preserve">区级下派问题（包括区考评、区领导派发）每1张工单扣款2000元。</w:t>
      </w:r>
      <w:r>
        <w:rPr>
          <w:rFonts w:hint="eastAsia" w:cs="宋体"/>
          <w:sz w:val="21"/>
          <w:szCs w:val="21"/>
        </w:rPr>
        <w:fldChar w:fldCharType="begin"/>
      </w:r>
      <w:r>
        <w:rPr>
          <w:rFonts w:hint="eastAsia" w:cs="宋体"/>
          <w:sz w:val="21"/>
          <w:szCs w:val="21"/>
        </w:rPr>
        <w:instrText xml:space="preserve"> = 3 \* GB3 </w:instrText>
      </w:r>
      <w:r>
        <w:rPr>
          <w:rFonts w:hint="eastAsia" w:cs="宋体"/>
          <w:sz w:val="21"/>
          <w:szCs w:val="21"/>
        </w:rPr>
        <w:fldChar w:fldCharType="separate"/>
      </w:r>
      <w:r>
        <w:rPr>
          <w:rFonts w:hint="eastAsia" w:cs="宋体"/>
          <w:sz w:val="21"/>
          <w:szCs w:val="21"/>
        </w:rPr>
        <w:t xml:space="preserve">③</w:t>
      </w:r>
      <w:r>
        <w:rPr>
          <w:rFonts w:hint="eastAsia" w:cs="宋体"/>
          <w:sz w:val="21"/>
          <w:szCs w:val="21"/>
        </w:rPr>
        <w:fldChar w:fldCharType="end"/>
      </w:r>
      <w:r>
        <w:rPr>
          <w:rFonts w:hint="eastAsia" w:cs="宋体"/>
          <w:sz w:val="21"/>
          <w:szCs w:val="21"/>
        </w:rPr>
        <w:t xml:space="preserve">镇领导下派及群众举报问题每1张工单扣款1000元。</w:t>
      </w:r>
      <w:r>
        <w:rPr>
          <w:rFonts w:hint="eastAsia" w:cs="宋体"/>
          <w:sz w:val="21"/>
          <w:szCs w:val="21"/>
        </w:rPr>
        <w:fldChar w:fldCharType="begin"/>
      </w:r>
      <w:r>
        <w:rPr>
          <w:rFonts w:hint="eastAsia" w:cs="宋体"/>
          <w:sz w:val="21"/>
          <w:szCs w:val="21"/>
        </w:rPr>
        <w:instrText xml:space="preserve"> = 4 \* GB3 </w:instrText>
      </w:r>
      <w:r>
        <w:rPr>
          <w:rFonts w:hint="eastAsia" w:cs="宋体"/>
          <w:sz w:val="21"/>
          <w:szCs w:val="21"/>
        </w:rPr>
        <w:fldChar w:fldCharType="separate"/>
      </w:r>
      <w:r>
        <w:rPr>
          <w:rFonts w:hint="eastAsia" w:cs="宋体"/>
          <w:sz w:val="21"/>
          <w:szCs w:val="21"/>
        </w:rPr>
        <w:t xml:space="preserve">④</w:t>
      </w:r>
      <w:r>
        <w:rPr>
          <w:rFonts w:hint="eastAsia" w:cs="宋体"/>
          <w:sz w:val="21"/>
          <w:szCs w:val="21"/>
        </w:rPr>
        <w:fldChar w:fldCharType="end"/>
      </w:r>
      <w:r>
        <w:rPr>
          <w:rFonts w:hint="eastAsia" w:cs="宋体"/>
          <w:sz w:val="21"/>
          <w:szCs w:val="21"/>
        </w:rPr>
        <w:t xml:space="preserve">镇级现场综合考核，每一个问题扣500元。</w:t>
      </w:r>
      <w:r>
        <w:rPr>
          <w:rFonts w:hint="eastAsia" w:cs="宋体"/>
          <w:sz w:val="21"/>
          <w:szCs w:val="21"/>
        </w:rPr>
        <w:fldChar w:fldCharType="begin"/>
      </w:r>
      <w:r>
        <w:rPr>
          <w:rFonts w:hint="eastAsia" w:cs="宋体"/>
          <w:sz w:val="21"/>
          <w:szCs w:val="21"/>
        </w:rPr>
        <w:instrText xml:space="preserve"> = 5 \* GB3 </w:instrText>
      </w:r>
      <w:r>
        <w:rPr>
          <w:rFonts w:hint="eastAsia" w:cs="宋体"/>
          <w:sz w:val="21"/>
          <w:szCs w:val="21"/>
        </w:rPr>
        <w:fldChar w:fldCharType="separate"/>
      </w:r>
      <w:r>
        <w:rPr>
          <w:rFonts w:hint="eastAsia" w:cs="宋体"/>
          <w:sz w:val="21"/>
          <w:szCs w:val="21"/>
        </w:rPr>
        <w:t xml:space="preserve">⑤</w:t>
      </w:r>
      <w:r>
        <w:rPr>
          <w:rFonts w:hint="eastAsia" w:cs="宋体"/>
          <w:sz w:val="21"/>
          <w:szCs w:val="21"/>
        </w:rPr>
        <w:fldChar w:fldCharType="end"/>
      </w:r>
      <w:r>
        <w:rPr>
          <w:rFonts w:hint="eastAsia" w:cs="宋体"/>
          <w:sz w:val="21"/>
          <w:szCs w:val="21"/>
        </w:rPr>
        <w:t xml:space="preserve">日常考核（一体化平台派单及微信工作群派单）为即时整改考核，在规定的时间和整改要求内将问题整改到位的不扣款，超时整改的每1张工单扣500元，超时不整改的每张工单扣500元，并承担整改费用。但即时整改工单每天不得超过10个，每超一个扣 100元。 </w:t>
      </w:r>
      <w:r>
        <w:rPr>
          <w:rFonts w:cs="宋体"/>
          <w:sz w:val="21"/>
          <w:szCs w:val="21"/>
        </w:rPr>
      </w:r>
      <w:r/>
    </w:p>
    <w:p>
      <w:pPr>
        <w:pStyle w:val="1075"/>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1087"/>
        <w:tabs>
          <w:tab w:val="left" w:pos="567" w:leader="none"/>
        </w:tabs>
      </w:pPr>
      <w:r>
        <w:rPr>
          <w:rFonts w:hint="eastAsia"/>
        </w:rPr>
        <mc:AlternateContent>
          <mc:Choice Requires="wpg">
            <w:drawing>
              <wp:inline xmlns:wp="http://schemas.openxmlformats.org/drawingml/2006/wordprocessingDrawing" distT="0" distB="0" distL="0" distR="0">
                <wp:extent cx="5276850" cy="74771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76850" cy="7477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5pt;height:588.8pt;mso-wrap-distance-left:0.0pt;mso-wrap-distance-top:0.0pt;mso-wrap-distance-right:0.0pt;mso-wrap-distance-bottom:0.0pt;" stroked="f">
                <v:path textboxrect="0,0,0,0"/>
                <v:imagedata r:id="rId23" o:title=""/>
              </v:shape>
            </w:pict>
          </mc:Fallback>
        </mc:AlternateContent>
      </w:r>
      <w:r>
        <w:rPr>
          <w:rFonts w:hint="eastAsia"/>
        </w:rPr>
        <mc:AlternateContent>
          <mc:Choice Requires="wpg">
            <w:drawing>
              <wp:inline xmlns:wp="http://schemas.openxmlformats.org/drawingml/2006/wordprocessingDrawing" distT="0" distB="0" distL="0" distR="0">
                <wp:extent cx="5276850" cy="74771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76850" cy="7477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5pt;height:588.8pt;mso-wrap-distance-left:0.0pt;mso-wrap-distance-top:0.0pt;mso-wrap-distance-right:0.0pt;mso-wrap-distance-bottom:0.0pt;" stroked="f">
                <v:path textboxrect="0,0,0,0"/>
                <v:imagedata r:id="rId24" o:title=""/>
              </v:shape>
            </w:pict>
          </mc:Fallback>
        </mc:AlternateContent>
      </w:r>
      <w:r/>
    </w:p>
    <w:p>
      <w:pPr>
        <w:pStyle w:val="1087"/>
        <w:tabs>
          <w:tab w:val="left" w:pos="567" w:leader="none"/>
        </w:tabs>
      </w:pPr>
      <w:r/>
      <w:r/>
    </w:p>
    <w:p>
      <w:pPr>
        <w:pStyle w:val="1075"/>
        <w:ind w:firstLine="420"/>
        <w:spacing w:line="360" w:lineRule="exact"/>
        <w:tabs>
          <w:tab w:val="left" w:pos="284" w:leader="none"/>
        </w:tabs>
        <w:rPr>
          <w:rFonts w:ascii="宋体" w:hAnsi="宋体" w:cs="宋体"/>
          <w:color w:val="000000"/>
          <w:szCs w:val="21"/>
        </w:rPr>
      </w:pPr>
      <w:r>
        <w:rPr>
          <w:rFonts w:ascii="宋体" w:hAnsi="宋体" w:cs="宋体"/>
          <w:color w:val="000000"/>
          <w:szCs w:val="21"/>
        </w:rPr>
      </w:r>
      <w:r/>
    </w:p>
    <w:p>
      <w:pPr>
        <w:pStyle w:val="1075"/>
        <w:ind w:firstLine="606"/>
        <w:jc w:val="center"/>
        <w:spacing w:line="720" w:lineRule="auto"/>
        <w:rPr>
          <w:rFonts w:ascii="宋体" w:hAnsi="宋体" w:cs="宋体"/>
          <w:b/>
          <w:color w:val="000000"/>
          <w:sz w:val="30"/>
          <w:szCs w:val="30"/>
        </w:rPr>
        <w:outlineLvl w:val="0"/>
      </w:pPr>
      <w:r>
        <w:rPr>
          <w:rFonts w:ascii="宋体" w:hAnsi="宋体" w:cs="宋体"/>
          <w:b/>
          <w:color w:val="000000"/>
          <w:sz w:val="30"/>
          <w:szCs w:val="30"/>
        </w:rPr>
      </w:r>
      <w:r/>
    </w:p>
    <w:p>
      <w:pPr>
        <w:pStyle w:val="1087"/>
        <w:tabs>
          <w:tab w:val="left" w:pos="567" w:leader="none"/>
        </w:tabs>
      </w:pPr>
      <w:r>
        <w:rPr>
          <w:rFonts w:hint="eastAsia" w:cs="宋体"/>
          <w:szCs w:val="21"/>
        </w:rPr>
        <mc:AlternateContent>
          <mc:Choice Requires="wpg">
            <w:drawing>
              <wp:inline xmlns:wp="http://schemas.openxmlformats.org/drawingml/2006/wordprocessingDrawing" distT="0" distB="0" distL="0" distR="0">
                <wp:extent cx="5276850" cy="37433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76850" cy="3743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5pt;height:294.8pt;mso-wrap-distance-left:0.0pt;mso-wrap-distance-top:0.0pt;mso-wrap-distance-right:0.0pt;mso-wrap-distance-bottom:0.0pt;" stroked="f">
                <v:path textboxrect="0,0,0,0"/>
                <v:imagedata r:id="rId25" o:title=""/>
              </v:shape>
            </w:pict>
          </mc:Fallback>
        </mc:AlternateContent>
      </w:r>
      <w:r>
        <w:rPr>
          <w:rFonts w:hint="eastAsia" w:cs="宋体"/>
          <w:szCs w:val="21"/>
        </w:rPr>
        <mc:AlternateContent>
          <mc:Choice Requires="wpg">
            <w:drawing>
              <wp:inline xmlns:wp="http://schemas.openxmlformats.org/drawingml/2006/wordprocessingDrawing" distT="0" distB="0" distL="0" distR="0">
                <wp:extent cx="5276850" cy="37433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76850" cy="3743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5pt;height:294.8pt;mso-wrap-distance-left:0.0pt;mso-wrap-distance-top:0.0pt;mso-wrap-distance-right:0.0pt;mso-wrap-distance-bottom:0.0pt;" stroked="f">
                <v:path textboxrect="0,0,0,0"/>
                <v:imagedata r:id="rId26" o:title=""/>
              </v:shape>
            </w:pict>
          </mc:Fallback>
        </mc:AlternateContent>
      </w:r>
      <w:r>
        <mc:AlternateContent>
          <mc:Choice Requires="wpg">
            <w:drawing>
              <wp:inline xmlns:wp="http://schemas.openxmlformats.org/drawingml/2006/wordprocessingDrawing" distT="0" distB="0" distL="0" distR="0">
                <wp:extent cx="5629275" cy="399078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629275" cy="399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3.2pt;height:314.2pt;mso-wrap-distance-left:0.0pt;mso-wrap-distance-top:0.0pt;mso-wrap-distance-right:0.0pt;mso-wrap-distance-bottom:0.0pt;" stroked="f">
                <v:path textboxrect="0,0,0,0"/>
                <v:imagedata r:id="rId27" o:title=""/>
              </v:shape>
            </w:pict>
          </mc:Fallback>
        </mc:AlternateContent>
      </w:r>
      <w:r>
        <w:t xml:space="preserve"> </w:t>
      </w:r>
      <w:r>
        <mc:AlternateContent>
          <mc:Choice Requires="wpg">
            <w:drawing>
              <wp:inline xmlns:wp="http://schemas.openxmlformats.org/drawingml/2006/wordprocessingDrawing" distT="0" distB="0" distL="0" distR="0">
                <wp:extent cx="5638800" cy="399078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638800" cy="399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4.0pt;height:314.2pt;mso-wrap-distance-left:0.0pt;mso-wrap-distance-top:0.0pt;mso-wrap-distance-right:0.0pt;mso-wrap-distance-bottom:0.0pt;" stroked="f">
                <v:path textboxrect="0,0,0,0"/>
                <v:imagedata r:id="rId28" o:title=""/>
              </v:shape>
            </w:pict>
          </mc:Fallback>
        </mc:AlternateContent>
      </w:r>
      <w:r>
        <w:t xml:space="preserve">  </w:t>
      </w:r>
      <w:r/>
    </w:p>
    <w:p>
      <w:pPr>
        <w:pStyle w:val="1075"/>
      </w:pPr>
      <w:r/>
      <w:r/>
    </w:p>
    <w:p>
      <w:pPr>
        <w:pStyle w:val="1172"/>
        <w:contextualSpacing/>
        <w:jc w:val="center"/>
        <w:spacing w:line="360" w:lineRule="auto"/>
        <w:rPr>
          <w:rFonts w:ascii="宋体" w:hAnsi="宋体" w:cs="宋体"/>
          <w:b/>
          <w:szCs w:val="21"/>
        </w:rPr>
      </w:pPr>
      <w:r>
        <mc:AlternateContent>
          <mc:Choice Requires="wpg">
            <w:drawing>
              <wp:inline xmlns:wp="http://schemas.openxmlformats.org/drawingml/2006/wordprocessingDrawing" distT="0" distB="0" distL="0" distR="0">
                <wp:extent cx="5581777" cy="395257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581777" cy="395256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9.5pt;height:311.2pt;mso-wrap-distance-left:0.0pt;mso-wrap-distance-top:0.0pt;mso-wrap-distance-right:0.0pt;mso-wrap-distance-bottom:0.0pt;" stroked="f">
                <v:path textboxrect="0,0,0,0"/>
                <v:imagedata r:id="rId29" o:title=""/>
              </v:shape>
            </w:pict>
          </mc:Fallback>
        </mc:AlternateContent>
      </w:r>
      <w:r>
        <w:t xml:space="preserve"> </w:t>
      </w:r>
      <w:r>
        <mc:AlternateContent>
          <mc:Choice Requires="wpg">
            <w:drawing>
              <wp:inline xmlns:wp="http://schemas.openxmlformats.org/drawingml/2006/wordprocessingDrawing" distT="0" distB="0" distL="0" distR="0">
                <wp:extent cx="5581777" cy="396255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581777" cy="39625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39.5pt;height:312.0pt;mso-wrap-distance-left:0.0pt;mso-wrap-distance-top:0.0pt;mso-wrap-distance-right:0.0pt;mso-wrap-distance-bottom:0.0pt;" stroked="f">
                <v:path textboxrect="0,0,0,0"/>
                <v:imagedata r:id="rId30" o:title=""/>
              </v:shape>
            </w:pict>
          </mc:Fallback>
        </mc:AlternateContent>
      </w:r>
      <w:r>
        <w:rPr>
          <w:rFonts w:ascii="宋体" w:hAnsi="宋体" w:cs="宋体"/>
          <w:b/>
          <w:szCs w:val="21"/>
        </w:rPr>
      </w:r>
      <w:r/>
    </w:p>
    <w:p>
      <w:pPr>
        <w:pStyle w:val="1075"/>
      </w:pPr>
      <w:r/>
      <w:r/>
    </w:p>
    <w:p>
      <w:pPr>
        <w:pStyle w:val="1075"/>
        <w:jc w:val="center"/>
        <w:spacing w:line="360" w:lineRule="auto"/>
        <w:rPr>
          <w:b/>
          <w:color w:val="000000"/>
          <w:sz w:val="36"/>
          <w:szCs w:val="36"/>
          <w:highlight w:val="none"/>
        </w:rPr>
        <w:outlineLvl w:val="0"/>
      </w:pPr>
      <w:r>
        <w:rPr>
          <w:b/>
          <w:sz w:val="32"/>
          <w:szCs w:val="32"/>
          <w:highlight w:val="none"/>
        </w:rPr>
        <w:br w:type="page" w:clear="all"/>
      </w:r>
      <w:r>
        <w:rPr>
          <w:b/>
          <w:color w:val="000000"/>
          <w:sz w:val="32"/>
          <w:szCs w:val="32"/>
          <w:highlight w:val="none"/>
        </w:rPr>
        <w:t xml:space="preserve">第五章   合同草案条款</w:t>
      </w:r>
      <w:bookmarkEnd w:id="673"/>
      <w:r>
        <w:rPr>
          <w:b/>
          <w:color w:val="000000"/>
          <w:sz w:val="36"/>
          <w:szCs w:val="36"/>
          <w:highlight w:val="none"/>
        </w:rPr>
      </w:r>
      <w:r/>
    </w:p>
    <w:p>
      <w:pPr>
        <w:pStyle w:val="1114"/>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rPr>
        <w:t xml:space="preserve">采购</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lang w:val="zh-CN"/>
        </w:rPr>
        <w:t xml:space="preserve">（以下称甲</w:t>
      </w:r>
      <w:r>
        <w:rPr>
          <w:rFonts w:hint="eastAsia" w:ascii="宋体" w:hAnsi="宋体" w:eastAsia="宋体" w:cs="宋体"/>
          <w:b/>
          <w:color w:val="000000"/>
          <w:sz w:val="21"/>
          <w:szCs w:val="21"/>
          <w:highlight w:val="none"/>
        </w:rPr>
        <w:t xml:space="preserve">方）:                       </w:t>
      </w:r>
      <w:r>
        <w:rPr>
          <w:rFonts w:hint="eastAsia" w:ascii="宋体" w:hAnsi="宋体" w:eastAsia="宋体" w:cs="宋体"/>
          <w:color w:val="000000"/>
          <w:sz w:val="21"/>
          <w:szCs w:val="21"/>
          <w:highlight w:val="none"/>
        </w:rPr>
        <w:t xml:space="preserve">合同编号：</w:t>
      </w:r>
      <w:r>
        <w:rPr>
          <w:rFonts w:hint="eastAsia" w:ascii="宋体" w:hAnsi="宋体" w:eastAsia="宋体" w:cs="宋体"/>
          <w:color w:val="000000"/>
          <w:sz w:val="21"/>
          <w:szCs w:val="21"/>
          <w:highlight w:val="none"/>
        </w:rPr>
      </w:r>
      <w:r/>
    </w:p>
    <w:p>
      <w:pPr>
        <w:pStyle w:val="1114"/>
        <w:ind w:firstLine="422"/>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供应商（</w:t>
      </w:r>
      <w:r>
        <w:rPr>
          <w:rFonts w:hint="eastAsia" w:ascii="宋体" w:hAnsi="宋体" w:eastAsia="宋体" w:cs="宋体"/>
          <w:b/>
          <w:color w:val="000000"/>
          <w:sz w:val="21"/>
          <w:szCs w:val="21"/>
          <w:highlight w:val="none"/>
          <w:lang w:val="zh-CN"/>
        </w:rPr>
        <w:t xml:space="preserve">以下称</w:t>
      </w:r>
      <w:r>
        <w:rPr>
          <w:rFonts w:hint="eastAsia" w:ascii="宋体" w:hAnsi="宋体" w:eastAsia="宋体" w:cs="宋体"/>
          <w:b/>
          <w:color w:val="000000"/>
          <w:sz w:val="21"/>
          <w:szCs w:val="21"/>
          <w:highlight w:val="none"/>
        </w:rPr>
        <w:t xml:space="preserve">乙方）:                       </w:t>
      </w: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u w:val="single"/>
        </w:rPr>
      </w:r>
      <w:r/>
    </w:p>
    <w:p>
      <w:pPr>
        <w:pStyle w:val="1099"/>
        <w:ind w:firstLine="504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合同时间: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年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月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日</w:t>
      </w:r>
      <w:r>
        <w:rPr>
          <w:rFonts w:hint="eastAsia" w:ascii="宋体" w:hAnsi="宋体" w:eastAsia="宋体" w:cs="宋体"/>
          <w:b/>
          <w:color w:val="000000"/>
          <w:sz w:val="21"/>
          <w:szCs w:val="21"/>
          <w:highlight w:val="none"/>
        </w:rPr>
      </w:r>
      <w:r/>
    </w:p>
    <w:p>
      <w:pPr>
        <w:pStyle w:val="1349"/>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1"/>
          <w:szCs w:val="21"/>
          <w:highlight w:val="none"/>
        </w:rPr>
      </w:r>
      <w:r/>
    </w:p>
    <w:p>
      <w:pPr>
        <w:pStyle w:val="1349"/>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合同标的</w:t>
      </w:r>
      <w:r>
        <w:rPr>
          <w:rFonts w:hint="eastAsia" w:ascii="宋体" w:hAnsi="宋体" w:eastAsia="宋体" w:cs="宋体"/>
          <w:b/>
          <w:color w:val="000000"/>
          <w:sz w:val="21"/>
          <w:szCs w:val="21"/>
          <w:highlight w:val="none"/>
        </w:rPr>
      </w:r>
      <w:r/>
    </w:p>
    <w:p>
      <w:pPr>
        <w:pStyle w:val="1075"/>
        <w:ind w:firstLine="484"/>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乙方根据甲方需求提供下列服务：</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系指根据合同规定乙方须承担与服务有关的所有辅助服务</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349"/>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合同价格</w:t>
      </w:r>
      <w:r>
        <w:rPr>
          <w:rFonts w:hint="eastAsia" w:ascii="宋体" w:hAnsi="宋体" w:eastAsia="宋体" w:cs="宋体"/>
          <w:b/>
          <w:color w:val="000000"/>
          <w:sz w:val="21"/>
          <w:szCs w:val="21"/>
          <w:highlight w:val="none"/>
        </w:rPr>
      </w:r>
      <w:r/>
    </w:p>
    <w:p>
      <w:pPr>
        <w:pStyle w:val="1349"/>
        <w:ind w:firstLine="487"/>
        <w:jc w:val="left"/>
        <w:keepLines w:val="0"/>
        <w:keepNext w:val="0"/>
        <w:pageBreakBefore w:val="0"/>
        <w:spacing w:line="40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签约合同总价（人民币，下同）：</w:t>
      </w:r>
      <w:r>
        <w:rPr>
          <w:rFonts w:hint="eastAsia" w:ascii="宋体" w:hAnsi="宋体" w:eastAsia="宋体" w:cs="宋体"/>
          <w:b/>
          <w:color w:val="000000"/>
          <w:sz w:val="21"/>
          <w:szCs w:val="21"/>
          <w:highlight w:val="none"/>
          <w:u w:val="single"/>
        </w:rPr>
        <w:t xml:space="preserve">           </w:t>
      </w:r>
      <w:r>
        <w:rPr>
          <w:rFonts w:hint="eastAsia" w:hAnsi="宋体" w:eastAsia="宋体" w:cs="宋体"/>
          <w:b/>
          <w:color w:val="000000"/>
          <w:sz w:val="21"/>
          <w:szCs w:val="21"/>
          <w:highlight w:val="none"/>
          <w:u w:val="none"/>
          <w:lang w:val="en-US" w:eastAsia="zh-CN"/>
        </w:rPr>
        <w:t xml:space="preserve">圆</w:t>
      </w:r>
      <w:r>
        <w:rPr>
          <w:rFonts w:hint="eastAsia" w:ascii="宋体" w:hAnsi="宋体" w:eastAsia="宋体" w:cs="宋体"/>
          <w:b/>
          <w:color w:val="000000"/>
          <w:sz w:val="21"/>
          <w:szCs w:val="21"/>
          <w:highlight w:val="none"/>
        </w:rPr>
        <w:t xml:space="preserve">（小写</w:t>
      </w:r>
      <w:r>
        <w:rPr>
          <w:rFonts w:hint="eastAsia"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u w:val="single"/>
        </w:rPr>
        <w:t xml:space="preserve">       </w:t>
      </w:r>
      <w:r>
        <w:rPr>
          <w:rFonts w:hint="eastAsia" w:hAnsi="宋体" w:eastAsia="宋体" w:cs="宋体"/>
          <w:b/>
          <w:color w:val="000000"/>
          <w:sz w:val="21"/>
          <w:szCs w:val="21"/>
          <w:highlight w:val="none"/>
          <w:lang w:val="en-US" w:eastAsia="zh-CN"/>
        </w:rPr>
        <w:t xml:space="preserve">元</w:t>
      </w:r>
      <w:r>
        <w:rPr>
          <w:rFonts w:hint="eastAsia" w:ascii="宋体" w:hAnsi="宋体" w:eastAsia="宋体" w:cs="宋体"/>
          <w:b/>
          <w:color w:val="000000"/>
          <w:sz w:val="21"/>
          <w:szCs w:val="21"/>
          <w:highlight w:val="none"/>
        </w:rPr>
        <w:t xml:space="preserve">）</w:t>
      </w:r>
      <w:r>
        <w:rPr>
          <w:rFonts w:hint="eastAsia" w:hAnsi="宋体" w:eastAsia="宋体" w:cs="宋体"/>
          <w:b/>
          <w:color w:val="000000"/>
          <w:sz w:val="21"/>
          <w:szCs w:val="21"/>
          <w:highlight w:val="none"/>
          <w:lang w:eastAsia="zh-CN"/>
        </w:rPr>
        <w:t xml:space="preserve">，</w:t>
      </w:r>
      <w:r>
        <w:rPr>
          <w:rFonts w:hint="eastAsia" w:eastAsia="宋体" w:cs="宋体"/>
          <w:b/>
          <w:color w:val="000000"/>
          <w:sz w:val="21"/>
          <w:szCs w:val="21"/>
          <w:highlight w:val="none"/>
          <w:lang w:val="en-US" w:eastAsia="zh-CN"/>
        </w:rPr>
        <w:t xml:space="preserve">后附报价一览表及分项报价表</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r>
      <w:r/>
    </w:p>
    <w:p>
      <w:pPr>
        <w:pStyle w:val="1075"/>
        <w:ind w:firstLine="422"/>
        <w:keepLines w:val="0"/>
        <w:keepNext w:val="0"/>
        <w:pageBreakBefore w:val="0"/>
        <w:spacing w:line="400" w:lineRule="exact"/>
        <w:rPr>
          <w:rFonts w:hint="eastAsia"/>
          <w:color w:val="000000"/>
          <w:highlight w:val="none"/>
        </w:rPr>
        <w:outlineLvl w:val="9"/>
      </w:pPr>
      <w:r>
        <w:rPr>
          <w:rFonts w:hint="eastAsia" w:ascii="宋体" w:hAnsi="宋体" w:eastAsia="宋体" w:cs="宋体"/>
          <w:b/>
          <w:bCs/>
          <w:color w:val="000000"/>
          <w:szCs w:val="21"/>
          <w:highlight w:val="none"/>
        </w:rPr>
        <w:t xml:space="preserve">本合同总价包括竞争性磋商文件所确定的采购范围相应服务的提供、车辆费、运费、电费、维修费、工具费、垃圾处理费、交通事故、违章处罚、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bCs/>
          <w:color w:val="000000"/>
          <w:szCs w:val="21"/>
          <w:highlight w:val="none"/>
          <w:lang w:val="en-US" w:eastAsia="zh-CN"/>
        </w:rPr>
        <w:t xml:space="preserve">甲方</w:t>
      </w:r>
      <w:r>
        <w:rPr>
          <w:rFonts w:hint="eastAsia" w:ascii="宋体" w:hAnsi="宋体" w:eastAsia="宋体" w:cs="宋体"/>
          <w:b/>
          <w:bCs/>
          <w:color w:val="000000"/>
          <w:szCs w:val="21"/>
          <w:highlight w:val="none"/>
        </w:rPr>
        <w:t xml:space="preserve">不再支付其他任何费用。如国家出台最低基本工资和最低社会保险缴纳基数标准等规定，</w:t>
      </w:r>
      <w:r>
        <w:rPr>
          <w:rFonts w:hint="eastAsia" w:ascii="宋体" w:hAnsi="宋体" w:eastAsia="宋体" w:cs="宋体"/>
          <w:b/>
          <w:bCs/>
          <w:color w:val="000000"/>
          <w:szCs w:val="21"/>
          <w:highlight w:val="none"/>
          <w:lang w:val="en-US" w:eastAsia="zh-CN"/>
        </w:rPr>
        <w:t xml:space="preserve">乙方</w:t>
      </w:r>
      <w:r>
        <w:rPr>
          <w:rFonts w:hint="eastAsia" w:ascii="宋体" w:hAnsi="宋体" w:eastAsia="宋体" w:cs="宋体"/>
          <w:b/>
          <w:bCs/>
          <w:color w:val="000000"/>
          <w:szCs w:val="21"/>
          <w:highlight w:val="none"/>
        </w:rPr>
        <w:t xml:space="preserve">应保障服务人员的基本法定待遇，但</w:t>
      </w:r>
      <w:r>
        <w:rPr>
          <w:rFonts w:hint="eastAsia" w:ascii="宋体" w:hAnsi="宋体" w:eastAsia="宋体" w:cs="宋体"/>
          <w:b/>
          <w:bCs/>
          <w:color w:val="000000"/>
          <w:szCs w:val="21"/>
          <w:highlight w:val="none"/>
          <w:lang w:val="en-US" w:eastAsia="zh-CN"/>
        </w:rPr>
        <w:t xml:space="preserve">甲方</w:t>
      </w:r>
      <w:r>
        <w:rPr>
          <w:rFonts w:hint="eastAsia" w:ascii="宋体" w:hAnsi="宋体" w:eastAsia="宋体" w:cs="宋体"/>
          <w:b/>
          <w:bCs/>
          <w:color w:val="000000"/>
          <w:szCs w:val="21"/>
          <w:highlight w:val="none"/>
        </w:rPr>
        <w:t xml:space="preserve">并不为此支付增加的有关费用。</w:t>
      </w:r>
      <w:r>
        <w:rPr>
          <w:rFonts w:hint="eastAsia"/>
          <w:color w:val="000000"/>
          <w:highlight w:val="none"/>
        </w:rPr>
      </w:r>
      <w:r/>
    </w:p>
    <w:p>
      <w:pPr>
        <w:pStyle w:val="1353"/>
        <w:ind w:left="0"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如清单发生漏项、漏算等，将视为已包含在其它项目中或者为</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的优惠，</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须完成本项目的所有工作，而漏项、漏算等将得不到结算。</w:t>
      </w:r>
      <w:r>
        <w:rPr>
          <w:rFonts w:hint="eastAsia" w:ascii="宋体" w:hAnsi="宋体" w:eastAsia="宋体" w:cs="宋体"/>
          <w:color w:val="000000"/>
          <w:sz w:val="21"/>
          <w:szCs w:val="21"/>
          <w:highlight w:val="none"/>
        </w:rPr>
      </w:r>
      <w:r/>
    </w:p>
    <w:p>
      <w:pPr>
        <w:pStyle w:val="1349"/>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本合同总价款还包含乙方应当提供的伴随服务/售后服务费用。</w:t>
      </w:r>
      <w:r>
        <w:rPr>
          <w:rFonts w:hint="eastAsia" w:ascii="宋体" w:hAnsi="宋体" w:eastAsia="宋体" w:cs="宋体"/>
          <w:color w:val="000000"/>
          <w:sz w:val="21"/>
          <w:szCs w:val="21"/>
          <w:highlight w:val="none"/>
        </w:rPr>
      </w:r>
      <w:r/>
    </w:p>
    <w:p>
      <w:pPr>
        <w:pStyle w:val="1349"/>
        <w:numPr>
          <w:ilvl w:val="0"/>
          <w:numId w:val="9"/>
        </w:numPr>
        <w:ind w:firstLine="482"/>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合同履行期限</w:t>
      </w:r>
      <w:r>
        <w:rPr>
          <w:rFonts w:hint="eastAsia" w:ascii="宋体" w:hAnsi="宋体" w:eastAsia="宋体" w:cs="宋体"/>
          <w:color w:val="000000"/>
          <w:sz w:val="21"/>
          <w:szCs w:val="21"/>
          <w:highlight w:val="none"/>
          <w:u w:val="single"/>
        </w:rPr>
      </w:r>
      <w:r/>
    </w:p>
    <w:p>
      <w:pPr>
        <w:pStyle w:val="1349"/>
        <w:numPr>
          <w:ilvl w:val="0"/>
          <w:numId w:val="0"/>
        </w:numPr>
        <w:ind w:firstLine="632"/>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u w:val="single"/>
        </w:rPr>
        <w:t xml:space="preserve">壹年，</w:t>
      </w:r>
      <w:r>
        <w:rPr>
          <w:rFonts w:hint="eastAsia" w:hAnsi="宋体" w:eastAsia="宋体" w:cs="宋体"/>
          <w:b/>
          <w:color w:val="000000"/>
          <w:sz w:val="21"/>
          <w:szCs w:val="21"/>
          <w:highlight w:val="none"/>
          <w:u w:val="single"/>
          <w:lang w:val="en-US" w:eastAsia="zh-CN"/>
        </w:rPr>
        <w:t xml:space="preserve">自</w:t>
      </w:r>
      <w:r>
        <w:rPr>
          <w:rFonts w:hint="eastAsia" w:ascii="宋体" w:hAnsi="宋体" w:eastAsia="宋体" w:cs="宋体"/>
          <w:b/>
          <w:color w:val="000000"/>
          <w:sz w:val="21"/>
          <w:szCs w:val="21"/>
          <w:highlight w:val="none"/>
          <w:u w:val="single"/>
        </w:rPr>
        <w:t xml:space="preserve">2026年1月1日-2026年12月31日</w:t>
      </w:r>
      <w:r>
        <w:rPr>
          <w:rFonts w:hint="eastAsia" w:hAnsi="宋体" w:eastAsia="宋体" w:cs="宋体"/>
          <w:b/>
          <w:color w:val="000000"/>
          <w:sz w:val="21"/>
          <w:szCs w:val="21"/>
          <w:highlight w:val="none"/>
          <w:u w:val="single"/>
          <w:lang w:val="en-US" w:eastAsia="zh-CN"/>
        </w:rPr>
        <w:t xml:space="preserve">止</w:t>
      </w:r>
      <w:r>
        <w:rPr>
          <w:rFonts w:hint="eastAsia" w:ascii="宋体" w:hAnsi="宋体" w:eastAsia="宋体" w:cs="宋体"/>
          <w:b/>
          <w:color w:val="000000"/>
          <w:sz w:val="21"/>
          <w:szCs w:val="21"/>
          <w:highlight w:val="none"/>
          <w:u w:val="none"/>
        </w:rPr>
        <w:t xml:space="preserve">。                     </w:t>
      </w:r>
      <w:r>
        <w:rPr>
          <w:rFonts w:hint="eastAsia" w:ascii="宋体" w:hAnsi="宋体" w:eastAsia="宋体" w:cs="宋体"/>
          <w:color w:val="000000"/>
          <w:sz w:val="21"/>
          <w:szCs w:val="21"/>
          <w:highlight w:val="none"/>
          <w:u w:val="single"/>
        </w:rPr>
      </w:r>
      <w:r/>
    </w:p>
    <w:p>
      <w:pPr>
        <w:pStyle w:val="1349"/>
        <w:ind w:firstLine="424"/>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第四条 组成本合同的有关文件</w:t>
      </w:r>
      <w:r>
        <w:rPr>
          <w:rFonts w:hint="eastAsia" w:ascii="宋体" w:hAnsi="宋体" w:eastAsia="宋体" w:cs="宋体"/>
          <w:b/>
          <w:color w:val="000000"/>
          <w:sz w:val="21"/>
          <w:szCs w:val="21"/>
          <w:highlight w:val="none"/>
        </w:rPr>
      </w:r>
      <w:r/>
    </w:p>
    <w:p>
      <w:pPr>
        <w:pStyle w:val="1349"/>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1349"/>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（1）竞争性磋商文件（编号：   ）    （2）乙方提供的磋商响应文件； </w:t>
      </w:r>
      <w:r>
        <w:rPr>
          <w:rFonts w:hint="eastAsia" w:ascii="宋体" w:hAnsi="宋体" w:eastAsia="宋体" w:cs="宋体"/>
          <w:color w:val="000000"/>
          <w:sz w:val="21"/>
          <w:szCs w:val="21"/>
          <w:highlight w:val="none"/>
        </w:rPr>
      </w:r>
      <w:r/>
    </w:p>
    <w:p>
      <w:pPr>
        <w:pStyle w:val="1349"/>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（3）成交通知书；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（4）甲乙双方商定的其他文件等。</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合同款结算及支付</w:t>
      </w:r>
      <w:r>
        <w:rPr>
          <w:rFonts w:hint="eastAsia" w:ascii="宋体" w:hAnsi="宋体" w:eastAsia="宋体" w:cs="宋体"/>
          <w:b/>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1.本合同项下所有款项均以人民币支付。</w:t>
      </w:r>
      <w:r>
        <w:rPr>
          <w:rFonts w:hint="eastAsia" w:ascii="宋体" w:hAnsi="宋体" w:eastAsia="宋体" w:cs="宋体"/>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2.本合同项下的采购资金由甲方自行支付，乙方向甲方开具发票。</w:t>
      </w:r>
      <w:r>
        <w:rPr>
          <w:rFonts w:hint="eastAsia" w:ascii="宋体" w:hAnsi="宋体" w:eastAsia="宋体" w:cs="宋体"/>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3.结算原则：</w:t>
      </w:r>
      <w:r>
        <w:rPr>
          <w:rFonts w:hint="eastAsia" w:ascii="宋体" w:hAnsi="宋体" w:eastAsia="宋体" w:cs="宋体"/>
          <w:b/>
          <w:bCs/>
          <w:color w:val="000000"/>
          <w:sz w:val="21"/>
          <w:szCs w:val="21"/>
          <w:highlight w:val="none"/>
          <w:u w:val="single"/>
        </w:rPr>
        <w:t xml:space="preserve">固定</w:t>
      </w:r>
      <w:r>
        <w:rPr>
          <w:rFonts w:hint="eastAsia" w:ascii="宋体" w:hAnsi="宋体" w:eastAsia="宋体" w:cs="宋体"/>
          <w:b/>
          <w:bCs/>
          <w:color w:val="000000"/>
          <w:sz w:val="21"/>
          <w:szCs w:val="21"/>
          <w:highlight w:val="none"/>
          <w:u w:val="single"/>
          <w:lang w:val="en-US" w:eastAsia="zh-CN"/>
        </w:rPr>
        <w:t xml:space="preserve">全费用综合</w:t>
      </w:r>
      <w:r>
        <w:rPr>
          <w:rFonts w:hint="eastAsia" w:ascii="宋体" w:hAnsi="宋体" w:eastAsia="宋体" w:cs="宋体"/>
          <w:b/>
          <w:bCs/>
          <w:color w:val="000000"/>
          <w:sz w:val="21"/>
          <w:szCs w:val="21"/>
          <w:highlight w:val="none"/>
          <w:u w:val="single"/>
        </w:rPr>
        <w:t xml:space="preserve">单价，按实结算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4.付款方式：</w:t>
      </w:r>
      <w:r>
        <w:rPr>
          <w:rFonts w:hint="eastAsia" w:ascii="宋体" w:hAnsi="宋体" w:eastAsia="宋体" w:cs="宋体"/>
          <w:b/>
          <w:bCs/>
          <w:color w:val="000000"/>
          <w:sz w:val="21"/>
          <w:szCs w:val="21"/>
          <w:highlight w:val="none"/>
          <w:u w:val="single"/>
        </w:rPr>
        <w:t xml:space="preserve">合同签订后支付暂估合同价的10%为预付款（预付款在第一次季度</w:t>
      </w:r>
      <w:r>
        <w:rPr>
          <w:rFonts w:hint="eastAsia" w:ascii="宋体" w:hAnsi="宋体" w:eastAsia="宋体" w:cs="宋体"/>
          <w:b/>
          <w:bCs/>
          <w:color w:val="000000"/>
          <w:sz w:val="21"/>
          <w:szCs w:val="21"/>
          <w:highlight w:val="none"/>
          <w:u w:val="single"/>
          <w:lang w:val="en-US" w:eastAsia="zh-CN"/>
        </w:rPr>
        <w:t xml:space="preserve">管护</w:t>
      </w:r>
      <w:r>
        <w:rPr>
          <w:rFonts w:hint="eastAsia" w:ascii="宋体" w:hAnsi="宋体" w:eastAsia="宋体" w:cs="宋体"/>
          <w:b/>
          <w:bCs/>
          <w:color w:val="000000"/>
          <w:sz w:val="21"/>
          <w:szCs w:val="21"/>
          <w:highlight w:val="none"/>
          <w:u w:val="single"/>
        </w:rPr>
        <w:t xml:space="preserve">经费中进行扣除）</w:t>
      </w:r>
      <w:r>
        <w:rPr>
          <w:rFonts w:hint="eastAsia" w:ascii="宋体" w:hAnsi="宋体" w:eastAsia="宋体" w:cs="宋体"/>
          <w:b/>
          <w:bCs/>
          <w:color w:val="000000"/>
          <w:sz w:val="21"/>
          <w:szCs w:val="21"/>
          <w:highlight w:val="none"/>
          <w:u w:val="single"/>
          <w:lang w:eastAsia="zh-CN"/>
        </w:rPr>
        <w:t xml:space="preserve">，</w:t>
      </w:r>
      <w:r>
        <w:rPr>
          <w:rFonts w:hint="eastAsia" w:ascii="宋体" w:hAnsi="宋体"/>
          <w:b/>
          <w:bCs/>
          <w:color w:val="000000"/>
          <w:szCs w:val="22"/>
          <w:highlight w:val="none"/>
          <w:u w:val="single"/>
        </w:rPr>
        <w:t xml:space="preserve">管护经费以季度为周期进行支付，年度支付四次。甲方按照已签有效合同金额提取10%作为服务考核金额，按月考核合同期满结算。合同金额的90%部分甲方按季度向乙方进行付款：甲方每季度根据乙方提供的正规税务发票按时向乙方支付合同总价款的22.5%，年度考核结算与第四次季度结算金额一起进行结算</w:t>
      </w:r>
      <w:r>
        <w:rPr>
          <w:rFonts w:hint="eastAsia" w:ascii="宋体" w:hAnsi="宋体"/>
          <w:color w:val="000000"/>
          <w:szCs w:val="22"/>
          <w:highlight w:val="none"/>
          <w:u w:val="single"/>
        </w:rPr>
        <w:t xml:space="preserve">。</w:t>
      </w:r>
      <w:r>
        <w:rPr>
          <w:rFonts w:hint="eastAsia" w:ascii="宋体" w:hAnsi="宋体"/>
          <w:color w:val="000000"/>
          <w:szCs w:val="22"/>
          <w:highlight w:val="none"/>
          <w:u w:val="single"/>
          <w:lang w:eastAsia="zh-CN"/>
        </w:rPr>
        <w:t xml:space="preserve">（</w:t>
      </w:r>
      <w:r>
        <w:rPr>
          <w:rFonts w:hint="eastAsia" w:ascii="宋体" w:hAnsi="宋体" w:eastAsia="宋体" w:cs="宋体"/>
          <w:b/>
          <w:bCs/>
          <w:color w:val="000000"/>
          <w:sz w:val="21"/>
          <w:szCs w:val="21"/>
          <w:highlight w:val="none"/>
          <w:u w:val="single"/>
        </w:rPr>
        <w:t xml:space="preserve">在签订合同时，</w:t>
      </w:r>
      <w:r>
        <w:rPr>
          <w:rFonts w:hint="eastAsia" w:ascii="宋体" w:hAnsi="宋体" w:eastAsia="宋体" w:cs="宋体"/>
          <w:b/>
          <w:bCs/>
          <w:color w:val="000000"/>
          <w:sz w:val="21"/>
          <w:szCs w:val="21"/>
          <w:highlight w:val="none"/>
          <w:u w:val="single"/>
          <w:lang w:val="en-US" w:eastAsia="zh-CN"/>
        </w:rPr>
        <w:t xml:space="preserve">乙方</w:t>
      </w:r>
      <w:r>
        <w:rPr>
          <w:rFonts w:hint="eastAsia" w:ascii="宋体" w:hAnsi="宋体" w:eastAsia="宋体" w:cs="宋体"/>
          <w:b/>
          <w:bCs/>
          <w:color w:val="000000"/>
          <w:sz w:val="21"/>
          <w:szCs w:val="21"/>
          <w:highlight w:val="none"/>
          <w:u w:val="single"/>
        </w:rPr>
        <w:t xml:space="preserve">明确表示无需预付款或者主动要求降低预付款比例的，</w:t>
      </w:r>
      <w:r>
        <w:rPr>
          <w:rFonts w:hint="eastAsia" w:ascii="宋体" w:hAnsi="宋体" w:eastAsia="宋体" w:cs="宋体"/>
          <w:b/>
          <w:bCs/>
          <w:color w:val="000000"/>
          <w:sz w:val="21"/>
          <w:szCs w:val="21"/>
          <w:highlight w:val="none"/>
          <w:u w:val="single"/>
          <w:lang w:val="en-US" w:eastAsia="zh-CN"/>
        </w:rPr>
        <w:t xml:space="preserve">甲方</w:t>
      </w:r>
      <w:r>
        <w:rPr>
          <w:rFonts w:hint="eastAsia" w:ascii="宋体" w:hAnsi="宋体" w:eastAsia="宋体" w:cs="宋体"/>
          <w:b/>
          <w:bCs/>
          <w:color w:val="000000"/>
          <w:sz w:val="21"/>
          <w:szCs w:val="21"/>
          <w:highlight w:val="none"/>
          <w:u w:val="single"/>
        </w:rPr>
        <w:t xml:space="preserve">可不适用关于预付款的规定。</w:t>
      </w:r>
      <w:r>
        <w:rPr>
          <w:rFonts w:hint="eastAsia" w:ascii="宋体" w:hAnsi="宋体"/>
          <w:color w:val="000000"/>
          <w:szCs w:val="22"/>
          <w:highlight w:val="none"/>
          <w:u w:val="single"/>
          <w:lang w:eastAsia="zh-CN"/>
        </w:rPr>
        <w:t xml:space="preserve">）</w:t>
      </w:r>
      <w:r>
        <w:rPr>
          <w:rFonts w:hint="eastAsia" w:ascii="宋体" w:hAnsi="宋体" w:eastAsia="宋体" w:cs="宋体"/>
          <w:b/>
          <w:bCs/>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甲方权利和义务</w:t>
      </w:r>
      <w:r>
        <w:rPr>
          <w:rFonts w:hint="eastAsia" w:ascii="宋体" w:hAnsi="宋体" w:eastAsia="宋体" w:cs="宋体"/>
          <w:b/>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rPr>
        <w:t xml:space="preserve">根据绿化</w:t>
      </w:r>
      <w:r>
        <w:rPr>
          <w:rFonts w:hint="eastAsia" w:ascii="宋体" w:hAnsi="宋体" w:eastAsia="宋体" w:cs="宋体"/>
          <w:color w:val="000000"/>
          <w:sz w:val="21"/>
          <w:szCs w:val="21"/>
          <w:highlight w:val="none"/>
          <w:lang w:val="en-US" w:eastAsia="zh-CN"/>
        </w:rPr>
        <w:t xml:space="preserve">管护</w:t>
      </w:r>
      <w:r>
        <w:rPr>
          <w:rFonts w:hint="eastAsia" w:ascii="宋体" w:hAnsi="宋体" w:eastAsia="宋体" w:cs="宋体"/>
          <w:color w:val="000000"/>
          <w:sz w:val="21"/>
          <w:szCs w:val="21"/>
          <w:highlight w:val="none"/>
        </w:rPr>
        <w:t xml:space="preserve">要求</w:t>
      </w:r>
      <w:r>
        <w:rPr>
          <w:rFonts w:hint="eastAsia" w:ascii="宋体" w:hAnsi="宋体" w:cs="宋体"/>
          <w:color w:val="000000"/>
          <w:szCs w:val="21"/>
          <w:highlight w:val="none"/>
        </w:rPr>
        <w:t xml:space="preserve">、相关考核文件</w:t>
      </w:r>
      <w:r>
        <w:rPr>
          <w:rFonts w:hint="eastAsia" w:ascii="宋体" w:hAnsi="宋体" w:eastAsia="宋体" w:cs="宋体"/>
          <w:color w:val="000000"/>
          <w:sz w:val="21"/>
          <w:szCs w:val="21"/>
          <w:highlight w:val="none"/>
        </w:rPr>
        <w:t xml:space="preserve">及乙方投标</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文件中的承诺，对乙方提供的服务及履行本合同情况实行监督考核。</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2.甲方有权制定、调整绿化</w:t>
      </w:r>
      <w:r>
        <w:rPr>
          <w:rFonts w:hint="eastAsia" w:ascii="宋体" w:hAnsi="宋体" w:eastAsia="宋体" w:cs="宋体"/>
          <w:color w:val="000000"/>
          <w:sz w:val="21"/>
          <w:szCs w:val="21"/>
          <w:highlight w:val="none"/>
          <w:lang w:val="en-US" w:eastAsia="zh-CN"/>
        </w:rPr>
        <w:t xml:space="preserve">管护</w:t>
      </w:r>
      <w:r>
        <w:rPr>
          <w:rFonts w:hint="eastAsia" w:ascii="宋体" w:hAnsi="宋体" w:eastAsia="宋体" w:cs="宋体"/>
          <w:color w:val="000000"/>
          <w:sz w:val="21"/>
          <w:szCs w:val="21"/>
          <w:highlight w:val="none"/>
        </w:rPr>
        <w:t xml:space="preserve">相关考核办法、奖惩细则等，对乙方</w:t>
      </w:r>
      <w:r>
        <w:rPr>
          <w:rFonts w:hint="eastAsia" w:ascii="宋体" w:hAnsi="宋体" w:eastAsia="宋体" w:cs="宋体"/>
          <w:color w:val="000000"/>
          <w:sz w:val="21"/>
          <w:szCs w:val="21"/>
          <w:highlight w:val="none"/>
          <w:lang w:val="en-US" w:eastAsia="zh-CN"/>
        </w:rPr>
        <w:t xml:space="preserve">管护</w:t>
      </w:r>
      <w:r>
        <w:rPr>
          <w:rFonts w:hint="eastAsia" w:ascii="宋体" w:hAnsi="宋体" w:eastAsia="宋体" w:cs="宋体"/>
          <w:color w:val="000000"/>
          <w:sz w:val="21"/>
          <w:szCs w:val="21"/>
          <w:highlight w:val="none"/>
        </w:rPr>
        <w:t xml:space="preserve">工作及现场效果根据相关考核文件进行考核，并根据考核结果支付管护费用。</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3.若乙方在承包养护期间，因将绿化</w:t>
      </w:r>
      <w:r>
        <w:rPr>
          <w:rFonts w:hint="eastAsia" w:ascii="宋体" w:hAnsi="宋体" w:eastAsia="宋体" w:cs="宋体"/>
          <w:color w:val="000000"/>
          <w:sz w:val="21"/>
          <w:szCs w:val="21"/>
          <w:highlight w:val="none"/>
          <w:lang w:val="en-US" w:eastAsia="zh-CN"/>
        </w:rPr>
        <w:t xml:space="preserve">管护</w:t>
      </w:r>
      <w:r>
        <w:rPr>
          <w:rFonts w:hint="eastAsia" w:ascii="宋体" w:hAnsi="宋体" w:eastAsia="宋体" w:cs="宋体"/>
          <w:color w:val="000000"/>
          <w:sz w:val="21"/>
          <w:szCs w:val="21"/>
          <w:highlight w:val="none"/>
        </w:rPr>
        <w:t xml:space="preserve">管理转包他人或发生其他严重侵害甲方利益的行为，甲方有权终止合同。</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4.听取乙方提出的建议并给予答复。</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5.甲方有义务在适当的范围内公开考核结果。</w:t>
      </w:r>
      <w:r>
        <w:rPr>
          <w:rFonts w:hint="eastAsia" w:ascii="宋体" w:hAnsi="宋体" w:eastAsia="宋体" w:cs="宋体"/>
          <w:color w:val="000000"/>
          <w:sz w:val="21"/>
          <w:szCs w:val="21"/>
          <w:highlight w:val="none"/>
        </w:rPr>
      </w:r>
      <w:r/>
    </w:p>
    <w:p>
      <w:pPr>
        <w:pStyle w:val="1075"/>
        <w:ind w:firstLine="48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第七条 乙方权利和义务</w:t>
      </w:r>
      <w:r>
        <w:rPr>
          <w:rFonts w:hint="eastAsia" w:ascii="宋体" w:hAnsi="宋体" w:eastAsia="宋体" w:cs="宋体"/>
          <w:b/>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1.乙方有权监督、举报甲方现场负责人违法、违规行为。</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2.乙方承担独立绿化管护作业中的安全责任和经济赔偿。</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3.乙方有义务按照绿化养护技术规范、质量标准、考核办法等，主动做好绿化</w:t>
      </w:r>
      <w:r>
        <w:rPr>
          <w:rFonts w:hint="eastAsia" w:ascii="宋体" w:hAnsi="宋体" w:eastAsia="宋体" w:cs="宋体"/>
          <w:color w:val="000000"/>
          <w:sz w:val="21"/>
          <w:szCs w:val="21"/>
          <w:highlight w:val="none"/>
          <w:lang w:val="en-US" w:eastAsia="zh-CN"/>
        </w:rPr>
        <w:t xml:space="preserve">管护</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4.乙方有义务接受并配合甲方及行业管理部</w:t>
      </w:r>
      <w:r>
        <w:rPr>
          <w:rFonts w:hint="eastAsia" w:ascii="宋体" w:hAnsi="宋体" w:eastAsia="宋体" w:cs="宋体"/>
          <w:color w:val="000000"/>
          <w:sz w:val="21"/>
          <w:szCs w:val="21"/>
          <w:highlight w:val="none"/>
        </w:rPr>
        <w:t xml:space="preserve">门的考核及其结果。</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5.乙方有义务做好甲方合理布置的养护范围之外的突击性、突发性工作，不得无故拖延。</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6.管护不当造成植物死亡、设施损坏的，应及时补植和修复或照价赔偿。</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7.准时参加甲方召开的会议。</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8.向甲方提出合理化建议。</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 违约责任</w:t>
      </w:r>
      <w:r>
        <w:rPr>
          <w:rFonts w:hint="eastAsia" w:ascii="宋体" w:hAnsi="宋体" w:eastAsia="宋体" w:cs="宋体"/>
          <w:b/>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2.乙方未按本合同的规定和“服务承诺”提供伴随服务的，甲方有权提前解除本合同，同时乙方应按合同总价款的5%向甲方承担违约责任。</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4.乙方属虚假承诺，或是由于乙方的过错造成合同无法继续履行的，还应向甲方支付不少于合同总价30%违约金，若该违约金不足以弥补甲方损失，则应当赔偿甲方所有损失。</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5.若甲方逾期付款，则付款逾期违约金按银行活期利率执行，最高不超过欠款总额的3%。</w:t>
      </w:r>
      <w:r>
        <w:rPr>
          <w:rFonts w:hint="eastAsia" w:ascii="宋体" w:hAnsi="宋体" w:eastAsia="宋体" w:cs="宋体"/>
          <w:color w:val="000000"/>
          <w:sz w:val="21"/>
          <w:szCs w:val="21"/>
          <w:highlight w:val="none"/>
        </w:rPr>
      </w:r>
      <w:r/>
    </w:p>
    <w:p>
      <w:pPr>
        <w:pStyle w:val="1075"/>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6.其他未尽事宜，以《中华人民共和国民法典》等有关法律法规规定为准，无相关规定的，双方协商解决。</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第九条 合同的变更和终止</w:t>
      </w:r>
      <w:r>
        <w:rPr>
          <w:rFonts w:hint="eastAsia" w:ascii="宋体" w:hAnsi="宋体" w:eastAsia="宋体" w:cs="宋体"/>
          <w:b/>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1.本合同一经签订，甲乙双方不得擅自变更、中止或终止合同。</w:t>
      </w:r>
      <w:r>
        <w:rPr>
          <w:rFonts w:hint="eastAsia" w:ascii="宋体" w:hAnsi="宋体" w:eastAsia="宋体" w:cs="宋体"/>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第十条 合同的转让</w:t>
      </w:r>
      <w:r>
        <w:rPr>
          <w:rFonts w:hint="eastAsia" w:ascii="宋体" w:hAnsi="宋体" w:eastAsia="宋体" w:cs="宋体"/>
          <w:b/>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乙方不得擅自部分或全部转让其应履行的合同义务。</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第十一条 不可抗力</w:t>
      </w:r>
      <w:r>
        <w:rPr>
          <w:rFonts w:hint="eastAsia" w:ascii="宋体" w:hAnsi="宋体" w:eastAsia="宋体" w:cs="宋体"/>
          <w:b/>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甲、乙方中任何一方，因不可抗力不能按时或完全履行合同的，应及时通知对方，并在</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rPr>
        <w:t xml:space="preserve">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第十二条 争议的解决</w:t>
      </w:r>
      <w:r>
        <w:rPr>
          <w:rFonts w:hint="eastAsia" w:ascii="宋体" w:hAnsi="宋体" w:eastAsia="宋体" w:cs="宋体"/>
          <w:b/>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（1）向甲方所在地人民法院提起诉讼；</w:t>
      </w:r>
      <w:r>
        <w:rPr>
          <w:rFonts w:hint="eastAsia" w:ascii="宋体" w:hAnsi="宋体" w:eastAsia="宋体" w:cs="宋体"/>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（2）向甲方所在地仲裁委员会按其仲裁规则申请仲裁。</w:t>
      </w:r>
      <w:r>
        <w:rPr>
          <w:rFonts w:hint="eastAsia" w:ascii="宋体" w:hAnsi="宋体" w:eastAsia="宋体" w:cs="宋体"/>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如没有约定，默认采取第2种方式解决争议。</w:t>
      </w:r>
      <w:r>
        <w:rPr>
          <w:rFonts w:hint="eastAsia" w:ascii="宋体" w:hAnsi="宋体" w:eastAsia="宋体" w:cs="宋体"/>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2.在法院审理和仲裁期间，除有争议部分外，本合同其他部分应继续履行。</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第十三条 诚实信用 </w:t>
      </w:r>
      <w:r>
        <w:rPr>
          <w:rFonts w:hint="eastAsia" w:ascii="宋体" w:hAnsi="宋体" w:eastAsia="宋体" w:cs="宋体"/>
          <w:b/>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乙方应诚实信用，严格按照竞争性磋商文件要求和磋商承诺履行合同，不向甲方进行商业贿赂或者提供不正当利益。</w:t>
      </w:r>
      <w:r>
        <w:rPr>
          <w:rFonts w:hint="eastAsia" w:ascii="宋体" w:hAnsi="宋体" w:eastAsia="宋体" w:cs="宋体"/>
          <w:color w:val="000000"/>
          <w:sz w:val="21"/>
          <w:szCs w:val="21"/>
          <w:highlight w:val="none"/>
        </w:rPr>
      </w:r>
      <w:r/>
    </w:p>
    <w:p>
      <w:pPr>
        <w:pStyle w:val="1075"/>
        <w:ind w:firstLine="487"/>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第十四条 合同生效及其他</w:t>
      </w:r>
      <w:r>
        <w:rPr>
          <w:rFonts w:hint="eastAsia" w:ascii="宋体" w:hAnsi="宋体" w:eastAsia="宋体" w:cs="宋体"/>
          <w:b/>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1"/>
          <w:szCs w:val="21"/>
          <w:highlight w:val="none"/>
        </w:rPr>
      </w:r>
      <w:r/>
    </w:p>
    <w:p>
      <w:pPr>
        <w:pStyle w:val="1075"/>
        <w:ind w:firstLine="48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w:t>
      </w:r>
      <w:r>
        <w:rPr>
          <w:rFonts w:hint="eastAsia" w:ascii="宋体" w:hAnsi="宋体" w:eastAsia="宋体" w:cs="宋体"/>
          <w:b/>
          <w:bCs/>
          <w:color w:val="000000"/>
          <w:sz w:val="21"/>
          <w:szCs w:val="21"/>
          <w:highlight w:val="none"/>
          <w:u w:val="single"/>
        </w:rPr>
        <w:t xml:space="preserve">伍</w:t>
      </w:r>
      <w:r>
        <w:rPr>
          <w:rFonts w:hint="eastAsia" w:ascii="宋体" w:hAnsi="宋体" w:eastAsia="宋体" w:cs="宋体"/>
          <w:color w:val="000000"/>
          <w:sz w:val="21"/>
          <w:szCs w:val="21"/>
          <w:highlight w:val="none"/>
        </w:rPr>
        <w:t xml:space="preserve">份，甲乙双方各执</w:t>
      </w:r>
      <w:r>
        <w:rPr>
          <w:rFonts w:hint="eastAsia" w:ascii="宋体" w:hAnsi="宋体" w:eastAsia="宋体" w:cs="宋体"/>
          <w:b/>
          <w:bCs/>
          <w:color w:val="000000"/>
          <w:sz w:val="21"/>
          <w:szCs w:val="21"/>
          <w:highlight w:val="none"/>
          <w:u w:val="single"/>
        </w:rPr>
        <w:t xml:space="preserve">贰</w:t>
      </w:r>
      <w:r>
        <w:rPr>
          <w:rFonts w:hint="eastAsia" w:ascii="宋体" w:hAnsi="宋体" w:eastAsia="宋体" w:cs="宋体"/>
          <w:color w:val="000000"/>
          <w:sz w:val="21"/>
          <w:szCs w:val="21"/>
          <w:highlight w:val="none"/>
        </w:rPr>
        <w:t xml:space="preserve">份，代理机构执</w:t>
      </w:r>
      <w:r>
        <w:rPr>
          <w:rFonts w:hint="eastAsia" w:ascii="宋体" w:hAnsi="宋体" w:eastAsia="宋体" w:cs="宋体"/>
          <w:b/>
          <w:bCs/>
          <w:color w:val="000000"/>
          <w:sz w:val="21"/>
          <w:szCs w:val="21"/>
          <w:highlight w:val="none"/>
          <w:u w:val="single"/>
        </w:rPr>
        <w:t xml:space="preserve">壹</w:t>
      </w:r>
      <w:r>
        <w:rPr>
          <w:rFonts w:hint="eastAsia" w:ascii="宋体" w:hAnsi="宋体" w:eastAsia="宋体" w:cs="宋体"/>
          <w:color w:val="000000"/>
          <w:sz w:val="21"/>
          <w:szCs w:val="21"/>
          <w:highlight w:val="none"/>
        </w:rPr>
        <w:t xml:space="preserve">份存档。</w:t>
      </w:r>
      <w:r>
        <w:rPr>
          <w:rFonts w:hint="eastAsia" w:ascii="宋体" w:hAnsi="宋体" w:eastAsia="宋体" w:cs="宋体"/>
          <w:color w:val="000000"/>
          <w:sz w:val="21"/>
          <w:szCs w:val="21"/>
          <w:highlight w:val="none"/>
        </w:rPr>
      </w:r>
      <w:r/>
    </w:p>
    <w:p>
      <w:pPr>
        <w:pStyle w:val="1075"/>
        <w:ind w:firstLine="424"/>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3.本合同应按照中华人民共和国的现行法律进行解释。</w:t>
      </w:r>
      <w:r>
        <w:rPr>
          <w:rFonts w:hint="eastAsia" w:ascii="宋体" w:hAnsi="宋体" w:eastAsia="宋体" w:cs="宋体"/>
          <w:color w:val="000000"/>
          <w:sz w:val="21"/>
          <w:szCs w:val="21"/>
          <w:highlight w:val="none"/>
        </w:rPr>
      </w:r>
      <w:r/>
    </w:p>
    <w:p>
      <w:pPr>
        <w:pStyle w:val="1075"/>
        <w:ind w:firstLine="426"/>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75"/>
        <w:ind w:firstLine="632"/>
        <w:jc w:val="left"/>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甲    方</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b/>
          <w:bCs/>
          <w:sz w:val="21"/>
          <w:szCs w:val="21"/>
        </w:rPr>
        <w:t xml:space="preserve">乙    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5"/>
        <w:ind w:firstLine="63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单位名称（章）：                          单位名称（章）：</w:t>
      </w:r>
      <w:r>
        <w:rPr>
          <w:rFonts w:hint="eastAsia" w:ascii="宋体" w:hAnsi="宋体" w:eastAsia="宋体" w:cs="宋体"/>
          <w:sz w:val="21"/>
          <w:szCs w:val="21"/>
          <w:u w:val="single"/>
        </w:rPr>
      </w:r>
      <w:r/>
    </w:p>
    <w:p>
      <w:pPr>
        <w:pStyle w:val="1075"/>
        <w:ind w:firstLine="63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单位地址：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单位地址：</w:t>
      </w:r>
      <w:r>
        <w:rPr>
          <w:rFonts w:hint="eastAsia" w:ascii="宋体" w:hAnsi="宋体" w:eastAsia="宋体" w:cs="宋体"/>
          <w:sz w:val="21"/>
          <w:szCs w:val="21"/>
          <w:u w:val="single"/>
        </w:rPr>
      </w:r>
      <w:r/>
    </w:p>
    <w:p>
      <w:pPr>
        <w:pStyle w:val="1075"/>
        <w:ind w:firstLine="630"/>
        <w:spacing w:line="400" w:lineRule="exact"/>
        <w:rPr>
          <w:rFonts w:hint="eastAsia" w:ascii="宋体" w:hAnsi="宋体" w:eastAsia="宋体" w:cs="宋体"/>
          <w:sz w:val="21"/>
          <w:szCs w:val="21"/>
        </w:rPr>
      </w:pPr>
      <w:r>
        <w:rPr>
          <w:rFonts w:hint="eastAsia" w:ascii="宋体" w:hAnsi="宋体" w:eastAsia="宋体" w:cs="宋体"/>
          <w:sz w:val="21"/>
          <w:szCs w:val="21"/>
        </w:rPr>
        <w:t xml:space="preserve">法定代表人：       委托代理人：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法定代表人：     委托代理人：                            </w:t>
      </w:r>
      <w:r>
        <w:rPr>
          <w:rFonts w:hint="eastAsia" w:ascii="宋体" w:hAnsi="宋体" w:eastAsia="宋体" w:cs="宋体"/>
          <w:sz w:val="21"/>
          <w:szCs w:val="21"/>
        </w:rPr>
      </w:r>
      <w:r/>
    </w:p>
    <w:p>
      <w:pPr>
        <w:pStyle w:val="1075"/>
        <w:ind w:firstLine="63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电话：            传真：</w:t>
      </w:r>
      <w:r>
        <w:rPr>
          <w:rFonts w:hint="eastAsia" w:ascii="宋体" w:hAnsi="宋体" w:eastAsia="宋体" w:cs="宋体"/>
          <w:sz w:val="21"/>
          <w:szCs w:val="21"/>
        </w:rPr>
      </w:r>
      <w:r/>
    </w:p>
    <w:p>
      <w:pPr>
        <w:pStyle w:val="1075"/>
        <w:ind w:firstLine="63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传真：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开户银行：        帐号：</w:t>
      </w:r>
      <w:r>
        <w:rPr>
          <w:rFonts w:hint="eastAsia" w:ascii="宋体" w:hAnsi="宋体" w:eastAsia="宋体" w:cs="宋体"/>
          <w:b/>
          <w:bCs/>
          <w:sz w:val="21"/>
          <w:szCs w:val="21"/>
        </w:rPr>
      </w:r>
      <w:r/>
    </w:p>
    <w:p>
      <w:pPr>
        <w:pStyle w:val="1087"/>
        <w:tabs>
          <w:tab w:val="left" w:pos="567" w:leader="none"/>
        </w:tabs>
        <w:rPr>
          <w:rFonts w:hint="eastAsia"/>
        </w:rPr>
      </w:pPr>
      <w:r>
        <w:rPr>
          <w:rFonts w:hint="eastAsia"/>
        </w:rPr>
      </w:r>
      <w:r/>
    </w:p>
    <w:p>
      <w:pPr>
        <w:pStyle w:val="1075"/>
        <w:ind w:firstLine="632"/>
        <w:spacing w:line="240" w:lineRule="auto"/>
        <w:rPr>
          <w:rFonts w:ascii="宋体" w:hAnsi="宋体" w:eastAsia="宋体" w:cs="宋体"/>
          <w:b/>
          <w:bCs/>
          <w:sz w:val="21"/>
          <w:szCs w:val="21"/>
        </w:rPr>
      </w:pPr>
      <w:r>
        <w:rPr>
          <w:rFonts w:hint="eastAsia" w:ascii="宋体" w:hAnsi="宋体" w:eastAsia="宋体" w:cs="宋体"/>
          <w:b/>
          <w:bCs/>
          <w:sz w:val="21"/>
          <w:szCs w:val="21"/>
        </w:rPr>
        <w:t xml:space="preserve">代理机构</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见证方</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w:t>
      </w:r>
      <w:r>
        <w:rPr>
          <w:rFonts w:ascii="宋体" w:hAnsi="宋体" w:eastAsia="宋体" w:cs="宋体"/>
          <w:b/>
          <w:bCs/>
          <w:sz w:val="21"/>
          <w:szCs w:val="21"/>
        </w:rPr>
      </w:r>
      <w:r/>
    </w:p>
    <w:p>
      <w:pPr>
        <w:pStyle w:val="1075"/>
        <w:ind w:firstLine="63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单位名称（章）：</w:t>
      </w:r>
      <w:r>
        <w:rPr>
          <w:rFonts w:hint="eastAsia" w:ascii="宋体" w:hAnsi="宋体" w:eastAsia="宋体" w:cs="宋体"/>
          <w:sz w:val="21"/>
          <w:szCs w:val="21"/>
          <w:lang w:eastAsia="zh-CN"/>
        </w:rPr>
        <w:t xml:space="preserve">常州市阳峻项目管理有限公司</w:t>
      </w:r>
      <w:r>
        <w:rPr>
          <w:rFonts w:hint="eastAsia" w:ascii="宋体" w:hAnsi="宋体" w:eastAsia="宋体" w:cs="宋体"/>
          <w:sz w:val="21"/>
          <w:szCs w:val="21"/>
          <w:lang w:eastAsia="zh-CN"/>
        </w:rPr>
      </w:r>
      <w:r/>
    </w:p>
    <w:p>
      <w:pPr>
        <w:pStyle w:val="1075"/>
        <w:ind w:firstLine="63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经办人：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1075"/>
        <w:ind w:firstLine="630"/>
        <w:spacing w:line="360" w:lineRule="auto"/>
        <w:rPr>
          <w:rFonts w:ascii="宋体" w:hAnsi="宋体" w:eastAsia="宋体" w:cs="宋体"/>
          <w:szCs w:val="21"/>
        </w:rPr>
      </w:pPr>
      <w:r>
        <w:rPr>
          <w:rFonts w:hint="eastAsia" w:ascii="宋体" w:hAnsi="宋体" w:eastAsia="宋体" w:cs="宋体"/>
          <w:sz w:val="21"/>
          <w:szCs w:val="21"/>
        </w:rPr>
        <w:t xml:space="preserve">备案时间：</w:t>
      </w:r>
      <w:r>
        <w:rPr>
          <w:rFonts w:hint="eastAsia" w:ascii="宋体" w:hAnsi="宋体" w:eastAsia="宋体" w:cs="宋体"/>
          <w:sz w:val="21"/>
          <w:szCs w:val="21"/>
          <w:lang w:val="en-US" w:eastAsia="zh-CN"/>
        </w:rPr>
        <w:t xml:space="preserve">    年   月   日</w:t>
      </w:r>
      <w:r>
        <w:rPr>
          <w:rFonts w:ascii="宋体" w:hAnsi="宋体" w:eastAsia="宋体" w:cs="宋体"/>
          <w:szCs w:val="21"/>
        </w:rPr>
      </w:r>
      <w:r/>
    </w:p>
    <w:p>
      <w:pPr>
        <w:pStyle w:val="1075"/>
        <w:ind w:firstLine="422"/>
        <w:spacing w:line="400" w:lineRule="exact"/>
        <w:rPr>
          <w:rFonts w:hint="eastAsia" w:ascii="宋体" w:hAnsi="宋体" w:cs="宋体"/>
          <w:b/>
          <w:bCs/>
          <w:szCs w:val="21"/>
          <w:highlight w:val="none"/>
        </w:rPr>
      </w:pPr>
      <w:r/>
      <w:bookmarkStart w:id="675" w:name="_Toc104818930"/>
      <w:r>
        <w:rPr>
          <w:rFonts w:hint="eastAsia" w:ascii="宋体" w:hAnsi="宋体" w:cs="宋体"/>
          <w:b/>
          <w:bCs/>
          <w:szCs w:val="21"/>
          <w:highlight w:val="none"/>
        </w:rPr>
      </w:r>
      <w:r/>
    </w:p>
    <w:p>
      <w:pPr>
        <w:pStyle w:val="1075"/>
        <w:ind w:firstLine="422"/>
        <w:spacing w:line="400" w:lineRule="exact"/>
        <w:rPr>
          <w:rFonts w:hint="eastAsia" w:ascii="宋体" w:hAnsi="宋体" w:cs="宋体"/>
          <w:b/>
          <w:szCs w:val="21"/>
          <w:highlight w:val="none"/>
        </w:rPr>
      </w:pPr>
      <w:r>
        <w:rPr>
          <w:rFonts w:hint="eastAsia" w:ascii="宋体" w:hAnsi="宋体" w:cs="宋体"/>
          <w:b/>
          <w:bCs/>
          <w:szCs w:val="21"/>
          <w:highlight w:val="none"/>
        </w:rPr>
        <w:t xml:space="preserve">注：</w:t>
      </w:r>
      <w:r>
        <w:rPr>
          <w:rFonts w:hint="eastAsia" w:ascii="宋体" w:hAnsi="宋体" w:cs="宋体"/>
          <w:b/>
          <w:szCs w:val="21"/>
          <w:highlight w:val="none"/>
        </w:rPr>
        <w:t xml:space="preserve">以上是合同的简易模版，仅供甲乙双方签订合同时参考，具体条款详见磋商文件中所对应的内容及要求，其余条款按照《中华人民共和国政府采购法》、《中华人民共和国民法典》、其他有关法律、行政法规以及省、市、区规范性文件规定，由甲乙双方协商一致后自拟合同。</w:t>
      </w:r>
      <w:r>
        <w:rPr>
          <w:rFonts w:hint="eastAsia" w:ascii="宋体" w:hAnsi="宋体" w:cs="宋体"/>
          <w:b/>
          <w:szCs w:val="21"/>
          <w:highlight w:val="none"/>
        </w:rPr>
      </w:r>
      <w:r/>
    </w:p>
    <w:p>
      <w:pPr>
        <w:pStyle w:val="1075"/>
        <w:jc w:val="center"/>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r>
      <w:r/>
    </w:p>
    <w:p>
      <w:pPr>
        <w:pStyle w:val="1075"/>
        <w:ind w:firstLine="727"/>
        <w:jc w:val="center"/>
        <w:spacing w:line="460" w:lineRule="exact"/>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廉政责任书</w:t>
      </w:r>
      <w:r>
        <w:rPr>
          <w:rFonts w:ascii="宋体" w:hAnsi="宋体" w:eastAsia="宋体" w:cs="宋体"/>
          <w:b/>
          <w:bCs/>
          <w:sz w:val="32"/>
          <w:szCs w:val="32"/>
          <w:highlight w:val="none"/>
        </w:rPr>
      </w:r>
      <w:r/>
    </w:p>
    <w:p>
      <w:pPr>
        <w:pStyle w:val="1075"/>
        <w:ind w:firstLine="480"/>
        <w:jc w:val="center"/>
        <w:spacing w:line="46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pStyle w:val="1075"/>
        <w:ind w:firstLine="420"/>
        <w:jc w:val="left"/>
        <w:spacing w:line="460" w:lineRule="exact"/>
        <w:widowControl/>
        <w:rPr>
          <w:rFonts w:ascii="宋体" w:hAnsi="宋体" w:eastAsia="宋体" w:cs="宋体"/>
          <w:szCs w:val="21"/>
          <w:highlight w:val="none"/>
          <w:u w:val="singl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r>
      <w:r/>
    </w:p>
    <w:p>
      <w:pPr>
        <w:pStyle w:val="1075"/>
        <w:ind w:firstLine="420"/>
        <w:jc w:val="left"/>
        <w:spacing w:line="460" w:lineRule="exact"/>
        <w:widowControl/>
        <w:rPr>
          <w:rFonts w:ascii="宋体" w:hAnsi="宋体" w:eastAsia="宋体" w:cs="宋体"/>
          <w:szCs w:val="21"/>
          <w:highlight w:val="none"/>
        </w:rPr>
      </w:pPr>
      <w:r>
        <w:rPr>
          <w:rFonts w:hint="eastAsia" w:ascii="宋体" w:hAnsi="宋体" w:eastAsia="宋体" w:cs="宋体"/>
          <w:szCs w:val="21"/>
          <w:highlight w:val="none"/>
        </w:rPr>
        <w:t xml:space="preserve">为进一步加强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的廉政建设，特订立如下责任书。</w:t>
      </w:r>
      <w:r>
        <w:rPr>
          <w:rFonts w:ascii="宋体" w:hAnsi="宋体" w:eastAsia="宋体" w:cs="宋体"/>
          <w:szCs w:val="21"/>
          <w:highlight w:val="none"/>
        </w:rPr>
      </w:r>
      <w:r/>
    </w:p>
    <w:p>
      <w:pPr>
        <w:pStyle w:val="1075"/>
        <w:ind w:firstLine="422"/>
        <w:jc w:val="left"/>
        <w:spacing w:line="460" w:lineRule="exact"/>
        <w:widowControl/>
        <w:rPr>
          <w:rFonts w:ascii="宋体" w:hAnsi="宋体" w:eastAsia="宋体" w:cs="宋体"/>
          <w:b/>
          <w:bCs/>
          <w:szCs w:val="21"/>
          <w:highlight w:val="none"/>
        </w:rPr>
      </w:pPr>
      <w:r>
        <w:rPr>
          <w:rFonts w:hint="eastAsia" w:ascii="宋体" w:hAnsi="宋体" w:eastAsia="宋体" w:cs="宋体"/>
          <w:b/>
          <w:bCs/>
          <w:szCs w:val="21"/>
          <w:highlight w:val="none"/>
        </w:rPr>
        <w:t xml:space="preserve">一、甲、乙双方的权利和义务</w:t>
      </w:r>
      <w:r>
        <w:rPr>
          <w:rFonts w:ascii="宋体" w:hAnsi="宋体" w:eastAsia="宋体" w:cs="宋体"/>
          <w:b/>
          <w:bCs/>
          <w:szCs w:val="21"/>
          <w:highlight w:val="none"/>
        </w:rPr>
      </w:r>
      <w:r/>
    </w:p>
    <w:p>
      <w:pPr>
        <w:pStyle w:val="1075"/>
        <w:ind w:firstLine="420"/>
        <w:jc w:val="left"/>
        <w:spacing w:line="460" w:lineRule="exact"/>
        <w:widowControl/>
        <w:rPr>
          <w:rFonts w:ascii="宋体" w:hAnsi="宋体" w:eastAsia="宋体" w:cs="宋体"/>
          <w:szCs w:val="21"/>
          <w:highlight w:val="none"/>
        </w:rPr>
      </w:pPr>
      <w:r>
        <w:rPr>
          <w:rFonts w:hint="eastAsia" w:ascii="宋体" w:hAnsi="宋体" w:eastAsia="宋体" w:cs="宋体"/>
          <w:szCs w:val="21"/>
          <w:highlight w:val="none"/>
        </w:rPr>
        <w:t xml:space="preserve">1.甲乙双方应严格遵守党的政策规定和国家有关法律法规。</w:t>
      </w:r>
      <w:r>
        <w:rPr>
          <w:rFonts w:ascii="宋体" w:hAnsi="宋体" w:eastAsia="宋体" w:cs="宋体"/>
          <w:szCs w:val="21"/>
          <w:highlight w:val="none"/>
        </w:rPr>
      </w:r>
      <w:r/>
    </w:p>
    <w:p>
      <w:pPr>
        <w:pStyle w:val="1075"/>
        <w:ind w:firstLine="420"/>
        <w:jc w:val="left"/>
        <w:spacing w:line="46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2.甲乙双方应严格执</w:t>
      </w:r>
      <w:r>
        <w:rPr>
          <w:rFonts w:hint="eastAsia" w:ascii="宋体" w:hAnsi="宋体" w:eastAsia="宋体" w:cs="宋体"/>
          <w:szCs w:val="21"/>
          <w:highlight w:val="none"/>
        </w:rPr>
        <w:t xml:space="preserve">行项目的合同文件，自觉按合同办事。</w:t>
      </w:r>
      <w:r>
        <w:rPr>
          <w:rFonts w:hint="eastAsia" w:ascii="宋体" w:hAnsi="宋体" w:eastAsia="宋体" w:cs="宋体"/>
          <w:szCs w:val="21"/>
          <w:highlight w:val="none"/>
        </w:rPr>
      </w:r>
      <w:r/>
    </w:p>
    <w:p>
      <w:pPr>
        <w:pStyle w:val="1075"/>
        <w:ind w:firstLine="420"/>
        <w:jc w:val="left"/>
        <w:spacing w:line="46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3.甲乙双方的业务活动应坚持公开、公平、公正、诚信、透明的原则。</w:t>
      </w:r>
      <w:r>
        <w:rPr>
          <w:rFonts w:hint="eastAsia" w:ascii="宋体" w:hAnsi="宋体" w:eastAsia="宋体" w:cs="宋体"/>
          <w:szCs w:val="21"/>
          <w:highlight w:val="none"/>
        </w:rPr>
      </w:r>
      <w:r/>
    </w:p>
    <w:p>
      <w:pPr>
        <w:pStyle w:val="1075"/>
        <w:ind w:firstLine="420"/>
        <w:jc w:val="left"/>
        <w:spacing w:line="46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4.甲乙双方不得以任何理由向对方工作人员行贿或馈赠礼金、有价证券、贵重礼品。不得在对方报销任何应由个人支付的费用。</w:t>
      </w:r>
      <w:r>
        <w:rPr>
          <w:rFonts w:hint="eastAsia" w:ascii="宋体" w:hAnsi="宋体" w:eastAsia="宋体" w:cs="宋体"/>
          <w:szCs w:val="21"/>
          <w:highlight w:val="none"/>
        </w:rPr>
      </w:r>
      <w:r/>
    </w:p>
    <w:p>
      <w:pPr>
        <w:pStyle w:val="1075"/>
        <w:ind w:firstLine="420"/>
        <w:jc w:val="left"/>
        <w:spacing w:line="46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5.甲乙双方不得以任何理由违反廉洁自律的有关规定。</w:t>
      </w:r>
      <w:r>
        <w:rPr>
          <w:rFonts w:hint="eastAsia" w:ascii="宋体" w:hAnsi="宋体" w:eastAsia="宋体" w:cs="宋体"/>
          <w:szCs w:val="21"/>
          <w:highlight w:val="none"/>
        </w:rPr>
      </w:r>
      <w:r/>
    </w:p>
    <w:p>
      <w:pPr>
        <w:pStyle w:val="1075"/>
        <w:ind w:firstLine="420"/>
        <w:jc w:val="left"/>
        <w:spacing w:line="46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6.甲乙双方发现对方严重违反本协议条款的行为，有及时提醒对方、向其上级有关部门举报、建议给予处理并要求告知处理结果的权利。</w:t>
      </w:r>
      <w:r>
        <w:rPr>
          <w:rFonts w:hint="eastAsia" w:ascii="宋体" w:hAnsi="宋体" w:eastAsia="宋体" w:cs="宋体"/>
          <w:szCs w:val="21"/>
          <w:highlight w:val="none"/>
        </w:rPr>
      </w:r>
      <w:r/>
    </w:p>
    <w:p>
      <w:pPr>
        <w:pStyle w:val="1075"/>
        <w:ind w:firstLine="422"/>
        <w:jc w:val="left"/>
        <w:spacing w:line="460" w:lineRule="exact"/>
        <w:widowControl/>
        <w:rPr>
          <w:rFonts w:ascii="宋体" w:hAnsi="宋体" w:eastAsia="宋体" w:cs="宋体"/>
          <w:b/>
          <w:bCs/>
          <w:szCs w:val="21"/>
        </w:rPr>
      </w:pPr>
      <w:r>
        <w:rPr>
          <w:rFonts w:hint="eastAsia" w:ascii="宋体" w:hAnsi="宋体" w:eastAsia="宋体" w:cs="宋体"/>
          <w:b/>
          <w:bCs/>
          <w:szCs w:val="21"/>
        </w:rPr>
        <w:t xml:space="preserve">二、违约责任</w:t>
      </w:r>
      <w:r>
        <w:rPr>
          <w:rFonts w:ascii="宋体" w:hAnsi="宋体" w:eastAsia="宋体" w:cs="宋体"/>
          <w:b/>
          <w:bCs/>
          <w:szCs w:val="21"/>
        </w:rPr>
      </w:r>
      <w:r/>
    </w:p>
    <w:p>
      <w:pPr>
        <w:pStyle w:val="1075"/>
        <w:ind w:firstLine="420"/>
        <w:jc w:val="left"/>
        <w:spacing w:line="460" w:lineRule="exact"/>
        <w:widowControl/>
        <w:rPr>
          <w:rFonts w:ascii="宋体" w:hAnsi="宋体" w:eastAsia="宋体" w:cs="宋体"/>
          <w:szCs w:val="21"/>
        </w:rPr>
      </w:pPr>
      <w:r>
        <w:rPr>
          <w:rFonts w:hint="eastAsia" w:ascii="宋体" w:hAnsi="宋体" w:eastAsia="宋体" w:cs="宋体"/>
          <w:szCs w:val="21"/>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ascii="宋体" w:hAnsi="宋体" w:eastAsia="宋体" w:cs="宋体"/>
          <w:szCs w:val="21"/>
        </w:rPr>
      </w:r>
      <w:r/>
    </w:p>
    <w:p>
      <w:pPr>
        <w:pStyle w:val="1075"/>
        <w:ind w:firstLine="420"/>
        <w:jc w:val="left"/>
        <w:spacing w:line="460" w:lineRule="exact"/>
        <w:widowControl/>
        <w:rPr>
          <w:rFonts w:ascii="宋体" w:hAnsi="宋体" w:eastAsia="宋体" w:cs="宋体"/>
          <w:szCs w:val="21"/>
        </w:rPr>
      </w:pPr>
      <w:r>
        <w:rPr>
          <w:rFonts w:hint="eastAsia" w:ascii="宋体" w:hAnsi="宋体" w:eastAsia="宋体" w:cs="宋体"/>
          <w:szCs w:val="21"/>
        </w:rPr>
        <w:t xml:space="preserve">2.本协议一式三份，由甲、乙双方各执一份，送交甲方的监督单位一份。</w:t>
      </w:r>
      <w:r>
        <w:rPr>
          <w:rFonts w:ascii="宋体" w:hAnsi="宋体" w:eastAsia="宋体" w:cs="宋体"/>
          <w:szCs w:val="21"/>
        </w:rPr>
      </w:r>
      <w:r/>
    </w:p>
    <w:p>
      <w:pPr>
        <w:pStyle w:val="1075"/>
        <w:ind w:firstLine="420"/>
        <w:jc w:val="left"/>
        <w:spacing w:line="460" w:lineRule="exact"/>
        <w:widowControl/>
        <w:rPr>
          <w:rFonts w:ascii="宋体" w:hAnsi="宋体" w:eastAsia="宋体" w:cs="宋体"/>
          <w:szCs w:val="21"/>
        </w:rPr>
      </w:pPr>
      <w:r>
        <w:rPr>
          <w:rFonts w:ascii="宋体" w:hAnsi="宋体" w:eastAsia="宋体" w:cs="宋体"/>
          <w:szCs w:val="21"/>
        </w:rPr>
      </w:r>
      <w:r/>
    </w:p>
    <w:p>
      <w:pPr>
        <w:pStyle w:val="1075"/>
        <w:ind w:firstLine="420"/>
        <w:jc w:val="left"/>
        <w:spacing w:line="460" w:lineRule="exact"/>
        <w:widowControl/>
        <w:rPr>
          <w:rFonts w:ascii="宋体" w:hAnsi="宋体" w:eastAsia="宋体" w:cs="宋体"/>
          <w:szCs w:val="21"/>
        </w:rPr>
      </w:pPr>
      <w:r>
        <w:rPr>
          <w:rFonts w:hint="eastAsia" w:ascii="宋体" w:hAnsi="宋体" w:eastAsia="宋体" w:cs="宋体"/>
          <w:szCs w:val="21"/>
        </w:rPr>
        <w:t xml:space="preserve">甲方单位（盖章）：              乙方单位（盖章）：</w:t>
      </w:r>
      <w:r>
        <w:rPr>
          <w:rFonts w:ascii="宋体" w:hAnsi="宋体" w:eastAsia="宋体" w:cs="宋体"/>
          <w:szCs w:val="21"/>
        </w:rPr>
      </w:r>
      <w:r/>
    </w:p>
    <w:p>
      <w:pPr>
        <w:pStyle w:val="1075"/>
        <w:ind w:firstLine="420"/>
        <w:jc w:val="left"/>
        <w:spacing w:line="460" w:lineRule="exact"/>
        <w:widowControl/>
        <w:rPr>
          <w:rFonts w:ascii="宋体" w:hAnsi="宋体" w:eastAsia="宋体" w:cs="宋体"/>
          <w:szCs w:val="21"/>
        </w:rPr>
      </w:pPr>
      <w:r>
        <w:rPr>
          <w:rFonts w:hint="eastAsia" w:ascii="宋体" w:hAnsi="宋体" w:eastAsia="宋体" w:cs="宋体"/>
          <w:szCs w:val="21"/>
        </w:rPr>
        <w:t xml:space="preserve">法定代表人：                    法定代表人：</w:t>
      </w:r>
      <w:r>
        <w:rPr>
          <w:rFonts w:ascii="宋体" w:hAnsi="宋体" w:eastAsia="宋体" w:cs="宋体"/>
          <w:szCs w:val="21"/>
        </w:rPr>
      </w:r>
      <w:r/>
    </w:p>
    <w:p>
      <w:pPr>
        <w:pStyle w:val="1075"/>
        <w:ind w:firstLine="420"/>
        <w:jc w:val="left"/>
        <w:spacing w:line="460" w:lineRule="exact"/>
        <w:widowControl/>
        <w:rPr>
          <w:rFonts w:ascii="宋体" w:hAnsi="宋体" w:eastAsia="宋体" w:cs="宋体"/>
          <w:szCs w:val="21"/>
        </w:rPr>
      </w:pPr>
      <w:r>
        <w:rPr>
          <w:rFonts w:hint="eastAsia" w:ascii="宋体" w:hAnsi="宋体" w:eastAsia="宋体" w:cs="宋体"/>
          <w:szCs w:val="21"/>
        </w:rPr>
        <w:t xml:space="preserve">日期：年 月 日                  日期：年 月 日</w:t>
      </w:r>
      <w:r>
        <w:rPr>
          <w:rFonts w:ascii="宋体" w:hAnsi="宋体" w:eastAsia="宋体" w:cs="宋体"/>
          <w:szCs w:val="21"/>
        </w:rPr>
      </w:r>
      <w:r/>
    </w:p>
    <w:p>
      <w:pPr>
        <w:pStyle w:val="1075"/>
        <w:ind w:left="-199" w:right="-395" w:firstLine="420"/>
        <w:spacing w:line="460" w:lineRule="exact"/>
        <w:rPr>
          <w:rFonts w:ascii="宋体" w:hAnsi="宋体" w:eastAsia="宋体" w:cs="宋体"/>
          <w:szCs w:val="21"/>
        </w:rPr>
      </w:pPr>
      <w:r>
        <w:rPr>
          <w:rFonts w:ascii="宋体" w:hAnsi="宋体" w:eastAsia="宋体" w:cs="宋体"/>
          <w:szCs w:val="21"/>
        </w:rPr>
      </w:r>
      <w:r/>
    </w:p>
    <w:p>
      <w:pPr>
        <w:pStyle w:val="1075"/>
        <w:ind w:firstLine="420"/>
        <w:jc w:val="left"/>
        <w:spacing w:line="460" w:lineRule="exact"/>
        <w:widowControl/>
        <w:rPr>
          <w:rFonts w:ascii="宋体" w:hAnsi="宋体" w:eastAsia="宋体" w:cs="宋体"/>
          <w:szCs w:val="21"/>
        </w:rPr>
      </w:pPr>
      <w:r>
        <w:rPr>
          <w:rFonts w:ascii="宋体" w:hAnsi="宋体" w:eastAsia="宋体" w:cs="宋体"/>
          <w:szCs w:val="21"/>
        </w:rPr>
      </w:r>
      <w:r/>
    </w:p>
    <w:p>
      <w:pPr>
        <w:pStyle w:val="1075"/>
        <w:ind w:firstLine="420"/>
        <w:jc w:val="left"/>
        <w:spacing w:line="460" w:lineRule="exact"/>
        <w:widowControl/>
        <w:rPr>
          <w:rFonts w:ascii="宋体" w:hAnsi="宋体" w:eastAsia="宋体" w:cs="宋体"/>
          <w:szCs w:val="21"/>
        </w:rPr>
      </w:pPr>
      <w:r>
        <w:rPr>
          <w:rFonts w:hint="eastAsia" w:ascii="宋体" w:hAnsi="宋体" w:eastAsia="宋体" w:cs="宋体"/>
          <w:szCs w:val="21"/>
        </w:rPr>
        <w:t xml:space="preserve">见证单位（盖章）：</w:t>
      </w:r>
      <w:r>
        <w:rPr>
          <w:rFonts w:ascii="宋体" w:hAnsi="宋体" w:eastAsia="宋体" w:cs="宋体"/>
          <w:szCs w:val="21"/>
        </w:rPr>
      </w:r>
      <w:r/>
    </w:p>
    <w:p>
      <w:pPr>
        <w:pStyle w:val="1075"/>
        <w:ind w:firstLine="420"/>
        <w:jc w:val="left"/>
        <w:spacing w:line="460" w:lineRule="exact"/>
        <w:widowControl/>
        <w:rPr>
          <w:rFonts w:ascii="宋体" w:hAnsi="宋体" w:eastAsia="宋体" w:cs="宋体"/>
          <w:szCs w:val="21"/>
        </w:rPr>
      </w:pPr>
      <w:r>
        <w:rPr>
          <w:rFonts w:hint="eastAsia" w:ascii="宋体" w:hAnsi="宋体" w:eastAsia="宋体" w:cs="宋体"/>
          <w:szCs w:val="21"/>
        </w:rPr>
        <w:t xml:space="preserve">日期：年 月 日 </w:t>
      </w:r>
      <w:r>
        <w:rPr>
          <w:rFonts w:ascii="宋体" w:hAnsi="宋体" w:eastAsia="宋体" w:cs="宋体"/>
          <w:szCs w:val="21"/>
        </w:rPr>
      </w:r>
      <w:r/>
    </w:p>
    <w:p>
      <w:pPr>
        <w:pStyle w:val="1075"/>
        <w:rPr>
          <w:rFonts w:hint="eastAsia" w:ascii="宋体" w:hAnsi="宋体" w:eastAsia="宋体" w:cs="宋体"/>
          <w:sz w:val="21"/>
          <w:szCs w:val="21"/>
        </w:rPr>
      </w:pPr>
      <w:r>
        <w:rPr>
          <w:rFonts w:hint="eastAsia" w:ascii="宋体" w:hAnsi="宋体" w:eastAsia="宋体" w:cs="宋体"/>
          <w:sz w:val="21"/>
          <w:szCs w:val="21"/>
        </w:rPr>
      </w:r>
      <w:r/>
    </w:p>
    <w:p>
      <w:pPr>
        <w:pStyle w:val="1075"/>
        <w:jc w:val="both"/>
        <w:rPr>
          <w:rFonts w:hint="eastAsia" w:ascii="宋体" w:hAnsi="宋体" w:eastAsia="宋体" w:cs="宋体"/>
          <w:b/>
          <w:sz w:val="21"/>
          <w:szCs w:val="21"/>
        </w:rPr>
      </w:pPr>
      <w:r>
        <w:rPr>
          <w:rFonts w:hint="eastAsia" w:ascii="宋体" w:hAnsi="宋体" w:eastAsia="宋体" w:cs="宋体"/>
          <w:b/>
          <w:sz w:val="21"/>
          <w:szCs w:val="21"/>
        </w:rPr>
      </w:r>
      <w:r/>
    </w:p>
    <w:p>
      <w:pPr>
        <w:pStyle w:val="1075"/>
        <w:rPr>
          <w:rFonts w:ascii="宋体" w:hAnsi="宋体" w:eastAsia="宋体" w:cs="宋体"/>
          <w:b/>
          <w:color w:val="000000"/>
          <w:sz w:val="30"/>
          <w:szCs w:val="30"/>
          <w:highlight w:val="yellow"/>
        </w:rPr>
      </w:pPr>
      <w:r>
        <w:rPr>
          <w:rFonts w:ascii="宋体" w:hAnsi="宋体" w:eastAsia="宋体" w:cs="宋体"/>
          <w:b/>
          <w:color w:val="000000"/>
          <w:sz w:val="30"/>
          <w:szCs w:val="30"/>
          <w:highlight w:val="yellow"/>
        </w:rPr>
      </w:r>
      <w:r/>
    </w:p>
    <w:p>
      <w:pPr>
        <w:pStyle w:val="1075"/>
        <w:ind w:firstLine="643"/>
        <w:spacing w:line="400" w:lineRule="exact"/>
        <w:rPr>
          <w:b/>
          <w:sz w:val="32"/>
          <w:szCs w:val="32"/>
          <w:highlight w:val="none"/>
        </w:rPr>
      </w:pPr>
      <w:r>
        <w:rPr>
          <w:b/>
          <w:sz w:val="32"/>
          <w:szCs w:val="32"/>
          <w:highlight w:val="none"/>
        </w:rPr>
      </w:r>
      <w:r/>
    </w:p>
    <w:p>
      <w:pPr>
        <w:pStyle w:val="1075"/>
        <w:jc w:val="center"/>
        <w:spacing w:line="360" w:lineRule="auto"/>
        <w:rPr>
          <w:b/>
          <w:sz w:val="24"/>
          <w:highlight w:val="none"/>
        </w:rPr>
        <w:outlineLvl w:val="0"/>
      </w:pPr>
      <w:r>
        <w:rPr>
          <w:b/>
          <w:sz w:val="32"/>
          <w:szCs w:val="32"/>
          <w:highlight w:val="none"/>
        </w:rPr>
        <w:br w:type="page" w:clear="all"/>
      </w:r>
      <w:r>
        <w:rPr>
          <w:b/>
          <w:sz w:val="32"/>
          <w:szCs w:val="32"/>
          <w:highlight w:val="none"/>
        </w:rPr>
        <w:t xml:space="preserve">第六章   响应文件格式</w:t>
      </w:r>
      <w:bookmarkEnd w:id="675"/>
      <w:r>
        <w:rPr>
          <w:b/>
          <w:sz w:val="24"/>
          <w:highlight w:val="none"/>
        </w:rPr>
      </w:r>
      <w:r/>
    </w:p>
    <w:p>
      <w:pPr>
        <w:pStyle w:val="1075"/>
        <w:spacing w:line="360" w:lineRule="auto"/>
        <w:tabs>
          <w:tab w:val="left" w:pos="900" w:leader="none"/>
          <w:tab w:val="left" w:pos="19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供应商编制文件须知</w:t>
      </w:r>
      <w:r>
        <w:rPr>
          <w:rFonts w:hint="eastAsia" w:ascii="宋体" w:hAnsi="宋体" w:eastAsia="宋体" w:cs="宋体"/>
          <w:b/>
          <w:sz w:val="21"/>
          <w:szCs w:val="21"/>
          <w:highlight w:val="none"/>
        </w:rPr>
      </w:r>
      <w:r/>
    </w:p>
    <w:p>
      <w:pPr>
        <w:pStyle w:val="1075"/>
        <w:numPr>
          <w:ilvl w:val="0"/>
          <w:numId w:val="10"/>
        </w:numPr>
        <w:ind w:firstLine="42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sz w:val="21"/>
          <w:szCs w:val="21"/>
          <w:highlight w:val="none"/>
        </w:rPr>
      </w:r>
      <w:r/>
    </w:p>
    <w:p>
      <w:pPr>
        <w:pStyle w:val="1075"/>
        <w:numPr>
          <w:ilvl w:val="0"/>
          <w:numId w:val="10"/>
        </w:numPr>
        <w:ind w:left="0" w:firstLine="422"/>
        <w:spacing w:line="360" w:lineRule="auto"/>
        <w:tabs>
          <w:tab w:val="left" w:pos="900" w:leader="none"/>
          <w:tab w:val="left" w:pos="19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对于竞争性磋商文件中标记了“实质性格式”文件的，供应商</w:t>
      </w:r>
      <w:r>
        <w:rPr>
          <w:rFonts w:hint="eastAsia" w:ascii="宋体" w:hAnsi="宋体" w:eastAsia="宋体" w:cs="宋体"/>
          <w:b/>
          <w:bCs/>
          <w:sz w:val="21"/>
          <w:szCs w:val="21"/>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sz w:val="21"/>
          <w:szCs w:val="21"/>
          <w:highlight w:val="none"/>
        </w:rPr>
        <w:t xml:space="preserve">否则响应无效。未标记“实质性格式”的文件和竞争性磋商文件未提供格式的内容，可由供应商自行编写。</w:t>
      </w:r>
      <w:r>
        <w:rPr>
          <w:rFonts w:hint="eastAsia" w:ascii="宋体" w:hAnsi="宋体" w:eastAsia="宋体" w:cs="宋体"/>
          <w:b/>
          <w:bCs/>
          <w:sz w:val="21"/>
          <w:szCs w:val="21"/>
          <w:highlight w:val="none"/>
        </w:rPr>
      </w:r>
      <w:r/>
    </w:p>
    <w:p>
      <w:pPr>
        <w:pStyle w:val="1075"/>
        <w:numPr>
          <w:ilvl w:val="0"/>
          <w:numId w:val="10"/>
        </w:numPr>
        <w:ind w:firstLine="42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全部声明和问题的回答及所附材料必须是真实的、准确</w:t>
      </w:r>
      <w:r>
        <w:rPr>
          <w:rFonts w:hint="eastAsia" w:ascii="宋体" w:hAnsi="宋体" w:eastAsia="宋体" w:cs="宋体"/>
          <w:sz w:val="21"/>
          <w:szCs w:val="21"/>
          <w:highlight w:val="none"/>
        </w:rPr>
        <w:t xml:space="preserve">的和完整的。</w:t>
      </w:r>
      <w:r>
        <w:rPr>
          <w:rFonts w:hint="eastAsia" w:ascii="宋体" w:hAnsi="宋体" w:eastAsia="宋体" w:cs="宋体"/>
          <w:sz w:val="21"/>
          <w:szCs w:val="21"/>
          <w:highlight w:val="none"/>
        </w:rPr>
      </w:r>
      <w:r/>
    </w:p>
    <w:p>
      <w:pPr>
        <w:pStyle w:val="1075"/>
        <w:numPr>
          <w:ilvl w:val="0"/>
          <w:numId w:val="10"/>
        </w:numPr>
        <w:ind w:firstLine="422"/>
        <w:spacing w:line="360" w:lineRule="auto"/>
        <w:tabs>
          <w:tab w:val="left" w:pos="900" w:leader="none"/>
          <w:tab w:val="left" w:pos="19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实行电子化不见面交易方式的，加盖公章、签名等均通过响应文件编制工具加盖电子公章、签字、签章或印鉴。</w:t>
      </w:r>
      <w:r>
        <w:rPr>
          <w:rFonts w:hint="eastAsia" w:ascii="宋体" w:hAnsi="宋体" w:eastAsia="宋体" w:cs="宋体"/>
          <w:b/>
          <w:bCs/>
          <w:sz w:val="21"/>
          <w:szCs w:val="21"/>
          <w:highlight w:val="none"/>
        </w:rPr>
      </w:r>
      <w:r/>
    </w:p>
    <w:p>
      <w:pPr>
        <w:pStyle w:val="1075"/>
        <w:jc w:val="left"/>
        <w:widowControl/>
        <w:rPr>
          <w:b/>
          <w:sz w:val="21"/>
          <w:szCs w:val="21"/>
          <w:highlight w:val="none"/>
        </w:rPr>
      </w:pPr>
      <w:r>
        <w:rPr>
          <w:sz w:val="24"/>
          <w:highlight w:val="none"/>
        </w:rPr>
        <w:br w:type="page" w:clear="all"/>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 w:val="28"/>
          <w:szCs w:val="28"/>
          <w:highlight w:val="none"/>
        </w:rPr>
        <w:t xml:space="preserve">响应文件</w:t>
      </w:r>
      <w:r>
        <w:rPr>
          <w:b/>
          <w:sz w:val="28"/>
          <w:szCs w:val="28"/>
          <w:highlight w:val="none"/>
        </w:rPr>
        <w:t xml:space="preserve">封面（非实质性格式）</w:t>
      </w:r>
      <w:r>
        <w:rPr>
          <w:b/>
          <w:sz w:val="21"/>
          <w:szCs w:val="21"/>
          <w:highlight w:val="none"/>
        </w:rPr>
      </w:r>
      <w:r/>
    </w:p>
    <w:p>
      <w:pPr>
        <w:pStyle w:val="1075"/>
        <w:jc w:val="center"/>
        <w:rPr>
          <w:szCs w:val="21"/>
          <w:highlight w:val="none"/>
        </w:rPr>
      </w:pPr>
      <w:r>
        <w:rPr>
          <w:szCs w:val="21"/>
          <w:highlight w:val="none"/>
        </w:rPr>
      </w:r>
      <w:r/>
    </w:p>
    <w:p>
      <w:pPr>
        <w:pStyle w:val="1075"/>
        <w:jc w:val="center"/>
        <w:rPr>
          <w:b/>
          <w:spacing w:val="60"/>
          <w:sz w:val="84"/>
          <w:szCs w:val="84"/>
          <w:highlight w:val="none"/>
        </w:rPr>
      </w:pPr>
      <w:r>
        <w:rPr>
          <w:b/>
          <w:spacing w:val="60"/>
          <w:sz w:val="84"/>
          <w:szCs w:val="84"/>
          <w:highlight w:val="none"/>
        </w:rPr>
      </w:r>
      <w:r/>
    </w:p>
    <w:p>
      <w:pPr>
        <w:pStyle w:val="1075"/>
        <w:jc w:val="center"/>
        <w:rPr>
          <w:b/>
          <w:spacing w:val="60"/>
          <w:sz w:val="84"/>
          <w:szCs w:val="84"/>
          <w:highlight w:val="none"/>
        </w:rPr>
      </w:pPr>
      <w:r>
        <w:rPr>
          <w:b/>
          <w:spacing w:val="60"/>
          <w:sz w:val="84"/>
          <w:szCs w:val="84"/>
          <w:highlight w:val="none"/>
        </w:rPr>
      </w:r>
      <w:r/>
    </w:p>
    <w:p>
      <w:pPr>
        <w:pStyle w:val="1075"/>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075"/>
        <w:jc w:val="center"/>
        <w:rPr>
          <w:b/>
          <w:spacing w:val="60"/>
          <w:sz w:val="52"/>
          <w:szCs w:val="52"/>
          <w:highlight w:val="none"/>
        </w:rPr>
      </w:pPr>
      <w:r>
        <w:rPr>
          <w:b/>
          <w:spacing w:val="60"/>
          <w:sz w:val="52"/>
          <w:szCs w:val="52"/>
          <w:highlight w:val="none"/>
        </w:rPr>
      </w:r>
      <w:r/>
    </w:p>
    <w:p>
      <w:pPr>
        <w:pStyle w:val="1075"/>
        <w:ind w:firstLine="542"/>
        <w:rPr>
          <w:b/>
          <w:spacing w:val="20"/>
          <w:sz w:val="32"/>
          <w:szCs w:val="32"/>
          <w:highlight w:val="none"/>
        </w:rPr>
      </w:pPr>
      <w:r>
        <w:rPr>
          <w:b/>
          <w:spacing w:val="20"/>
          <w:sz w:val="32"/>
          <w:szCs w:val="32"/>
          <w:highlight w:val="none"/>
        </w:rPr>
      </w:r>
      <w:r/>
    </w:p>
    <w:p>
      <w:pPr>
        <w:pStyle w:val="1077"/>
        <w:rPr>
          <w:b w:val="0"/>
          <w:spacing w:val="20"/>
          <w:sz w:val="32"/>
          <w:szCs w:val="32"/>
          <w:highlight w:val="none"/>
        </w:rPr>
      </w:pPr>
      <w:r>
        <w:rPr>
          <w:b w:val="0"/>
          <w:spacing w:val="20"/>
          <w:sz w:val="32"/>
          <w:szCs w:val="32"/>
          <w:highlight w:val="none"/>
        </w:rPr>
      </w:r>
      <w:r/>
    </w:p>
    <w:p>
      <w:pPr>
        <w:pStyle w:val="1075"/>
        <w:rPr>
          <w:b/>
          <w:spacing w:val="20"/>
          <w:sz w:val="32"/>
          <w:szCs w:val="32"/>
          <w:highlight w:val="none"/>
        </w:rPr>
      </w:pPr>
      <w:r>
        <w:rPr>
          <w:b/>
          <w:spacing w:val="20"/>
          <w:sz w:val="32"/>
          <w:szCs w:val="32"/>
          <w:highlight w:val="none"/>
        </w:rPr>
      </w:r>
      <w:r/>
    </w:p>
    <w:p>
      <w:pPr>
        <w:pStyle w:val="1077"/>
        <w:rPr>
          <w:highlight w:val="none"/>
        </w:rPr>
      </w:pPr>
      <w:r>
        <w:rPr>
          <w:highlight w:val="none"/>
        </w:rPr>
      </w:r>
      <w:r/>
    </w:p>
    <w:p>
      <w:pPr>
        <w:pStyle w:val="1075"/>
        <w:ind w:firstLine="542"/>
        <w:rPr>
          <w:b/>
          <w:spacing w:val="20"/>
          <w:sz w:val="32"/>
          <w:szCs w:val="32"/>
          <w:highlight w:val="none"/>
        </w:rPr>
      </w:pPr>
      <w:r>
        <w:rPr>
          <w:b/>
          <w:spacing w:val="20"/>
          <w:sz w:val="32"/>
          <w:szCs w:val="32"/>
          <w:highlight w:val="none"/>
        </w:rPr>
      </w:r>
      <w:r/>
    </w:p>
    <w:p>
      <w:pPr>
        <w:pStyle w:val="1075"/>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75"/>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75"/>
        <w:spacing w:line="360" w:lineRule="auto"/>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1075"/>
        <w:spacing w:line="360" w:lineRule="auto"/>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75"/>
        <w:jc w:val="center"/>
        <w:rPr>
          <w:b/>
          <w:sz w:val="32"/>
          <w:szCs w:val="32"/>
          <w:highlight w:val="none"/>
        </w:rPr>
      </w:pPr>
      <w:r>
        <w:rPr>
          <w:b/>
          <w:sz w:val="32"/>
          <w:szCs w:val="32"/>
          <w:highlight w:val="none"/>
        </w:rPr>
      </w:r>
      <w:r/>
    </w:p>
    <w:p>
      <w:pPr>
        <w:pStyle w:val="1075"/>
        <w:rPr>
          <w:b/>
          <w:highlight w:val="none"/>
        </w:rPr>
      </w:pPr>
      <w:r>
        <w:rPr>
          <w:b/>
          <w:spacing w:val="20"/>
          <w:sz w:val="32"/>
          <w:szCs w:val="32"/>
          <w:highlight w:val="none"/>
        </w:rPr>
        <w:br w:type="page" w:clear="all"/>
      </w:r>
      <w:r>
        <w:rPr>
          <w:b/>
          <w:highlight w:val="none"/>
        </w:rPr>
      </w:r>
      <w:r/>
    </w:p>
    <w:p>
      <w:pPr>
        <w:pStyle w:val="1075"/>
        <w:spacing w:line="24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rPr>
        <w:t xml:space="preserve">满足《中华人民共和国政府采购法》第二十二条规定及法律法规的其他规定</w:t>
      </w:r>
      <w:r>
        <w:rPr>
          <w:rFonts w:hint="eastAsia" w:ascii="宋体" w:hAnsi="宋体" w:eastAsia="宋体" w:cs="宋体"/>
          <w:color w:val="000000"/>
          <w:sz w:val="21"/>
          <w:szCs w:val="21"/>
          <w:highlight w:val="none"/>
        </w:rPr>
      </w:r>
      <w:r/>
    </w:p>
    <w:p>
      <w:pPr>
        <w:pStyle w:val="1078"/>
        <w:spacing w:line="240" w:lineRule="auto"/>
        <w:rPr>
          <w:rFonts w:ascii="宋体" w:hAnsi="宋体" w:eastAsia="宋体" w:cs="宋体"/>
          <w:b w:val="0"/>
          <w:color w:val="000000"/>
          <w:sz w:val="21"/>
          <w:szCs w:val="21"/>
          <w:highlight w:val="none"/>
          <w:u w:val="none"/>
          <w:lang w:val="en-US" w:eastAsia="zh-CN"/>
        </w:rPr>
      </w:pPr>
      <w:r>
        <w:rPr>
          <w:rFonts w:hint="eastAsia" w:hAnsi="宋体" w:eastAsia="宋体" w:cs="宋体"/>
          <w:b w:val="0"/>
          <w:color w:val="000000"/>
          <w:sz w:val="21"/>
          <w:szCs w:val="21"/>
          <w:highlight w:val="none"/>
          <w:u w:val="none"/>
          <w:lang w:val="en-US" w:eastAsia="zh-CN"/>
        </w:rPr>
        <w:t xml:space="preserve">1-1 </w:t>
      </w:r>
      <w:r>
        <w:rPr>
          <w:rFonts w:hint="eastAsia" w:hAnsi="宋体" w:eastAsia="宋体" w:cs="宋体"/>
          <w:b w:val="0"/>
          <w:color w:val="000000"/>
          <w:sz w:val="21"/>
          <w:szCs w:val="21"/>
          <w:highlight w:val="none"/>
          <w:u w:val="none"/>
          <w:lang w:val="en-US" w:eastAsia="zh-CN"/>
        </w:rPr>
        <w:t xml:space="preserve">供应商营业执照：</w:t>
      </w:r>
      <w:r>
        <w:rPr>
          <w:rFonts w:hint="eastAsia" w:ascii="宋体" w:hAnsi="宋体" w:eastAsia="宋体" w:cs="宋体"/>
          <w:b w:val="0"/>
          <w:color w:val="000000"/>
          <w:sz w:val="21"/>
          <w:szCs w:val="21"/>
          <w:highlight w:val="none"/>
          <w:u w:val="none"/>
        </w:rPr>
        <w:t xml:space="preserve">有效的法人或者其他组织的营业执照等证明文件</w:t>
      </w:r>
      <w:r>
        <w:rPr>
          <w:rFonts w:ascii="宋体" w:hAnsi="宋体" w:eastAsia="宋体" w:cs="宋体"/>
          <w:b w:val="0"/>
          <w:color w:val="000000"/>
          <w:sz w:val="21"/>
          <w:szCs w:val="21"/>
          <w:highlight w:val="none"/>
          <w:u w:val="none"/>
          <w:lang w:val="en-US" w:eastAsia="zh-CN"/>
        </w:rPr>
      </w:r>
      <w:r/>
    </w:p>
    <w:p>
      <w:pPr>
        <w:pStyle w:val="1078"/>
        <w:spacing w:line="240" w:lineRule="auto"/>
        <w:rPr>
          <w:rFonts w:hint="eastAsia" w:ascii="宋体" w:hAnsi="宋体" w:eastAsia="宋体" w:cs="宋体"/>
          <w:b w:val="0"/>
          <w:bCs/>
          <w:color w:val="000000"/>
          <w:sz w:val="21"/>
          <w:szCs w:val="21"/>
          <w:highlight w:val="none"/>
          <w:u w:val="none"/>
        </w:rPr>
      </w:pPr>
      <w:r>
        <w:rPr>
          <w:rFonts w:hint="eastAsia" w:ascii="宋体" w:hAnsi="宋体" w:eastAsia="宋体" w:cs="宋体"/>
          <w:b w:val="0"/>
          <w:color w:val="000000"/>
          <w:sz w:val="21"/>
          <w:szCs w:val="21"/>
          <w:highlight w:val="none"/>
          <w:u w:val="none"/>
        </w:rPr>
        <w:t xml:space="preserve">1-</w:t>
      </w:r>
      <w:r>
        <w:rPr>
          <w:rFonts w:hint="eastAsia" w:hAnsi="宋体" w:eastAsia="宋体" w:cs="宋体"/>
          <w:b w:val="0"/>
          <w:color w:val="000000"/>
          <w:sz w:val="21"/>
          <w:szCs w:val="21"/>
          <w:highlight w:val="none"/>
          <w:u w:val="none"/>
          <w:lang w:val="en-US" w:eastAsia="zh-CN"/>
        </w:rPr>
        <w:t xml:space="preserve">2</w:t>
      </w:r>
      <w:r>
        <w:rPr>
          <w:rFonts w:hint="eastAsia" w:ascii="宋体" w:hAnsi="宋体" w:eastAsia="宋体" w:cs="宋体"/>
          <w:b w:val="0"/>
          <w:color w:val="000000"/>
          <w:sz w:val="21"/>
          <w:szCs w:val="21"/>
          <w:highlight w:val="none"/>
          <w:u w:val="none"/>
        </w:rPr>
        <w:t xml:space="preserve"> 供应商资格声明函（实质性格式）</w:t>
      </w:r>
      <w:r>
        <w:rPr>
          <w:rFonts w:hint="eastAsia" w:ascii="宋体" w:hAnsi="宋体" w:eastAsia="宋体" w:cs="宋体"/>
          <w:b w:val="0"/>
          <w:bCs/>
          <w:color w:val="000000"/>
          <w:sz w:val="21"/>
          <w:szCs w:val="21"/>
          <w:highlight w:val="none"/>
          <w:u w:val="none"/>
        </w:rPr>
      </w:r>
      <w:r/>
    </w:p>
    <w:p>
      <w:pPr>
        <w:pStyle w:val="1075"/>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75"/>
        <w:jc w:val="center"/>
        <w:spacing w:before="120" w:line="360" w:lineRule="auto"/>
        <w:widowControl/>
        <w:rPr>
          <w:sz w:val="32"/>
          <w:szCs w:val="32"/>
          <w:highlight w:val="none"/>
        </w:rPr>
      </w:pPr>
      <w:r>
        <w:rPr>
          <w:rFonts w:hint="eastAsia" w:ascii="宋体" w:hAnsi="宋体" w:cs="宋体"/>
          <w:b/>
          <w:sz w:val="32"/>
          <w:szCs w:val="32"/>
          <w:highlight w:val="none"/>
        </w:rPr>
        <w:t xml:space="preserve">供应商资格声明函</w:t>
      </w:r>
      <w:r>
        <w:rPr>
          <w:sz w:val="32"/>
          <w:szCs w:val="32"/>
          <w:highlight w:val="none"/>
        </w:rPr>
      </w:r>
      <w:r/>
    </w:p>
    <w:p>
      <w:pPr>
        <w:pStyle w:val="1099"/>
        <w:ind w:firstLine="480"/>
        <w:spacing w:line="460" w:lineRule="exact"/>
        <w:rPr>
          <w:rFonts w:hint="eastAsia" w:eastAsia="宋体"/>
          <w:sz w:val="21"/>
          <w:szCs w:val="21"/>
          <w:highlight w:val="none"/>
          <w:lang w:val="en-US" w:eastAsia="zh-CN"/>
        </w:rPr>
      </w:pPr>
      <w:r>
        <w:rPr>
          <w:rFonts w:hint="eastAsia"/>
          <w:sz w:val="21"/>
          <w:szCs w:val="21"/>
          <w:highlight w:val="none"/>
        </w:rPr>
        <w:t xml:space="preserve">致：</w:t>
      </w:r>
      <w:r>
        <w:rPr>
          <w:rFonts w:hint="eastAsia"/>
          <w:sz w:val="21"/>
          <w:szCs w:val="21"/>
          <w:highlight w:val="none"/>
          <w:u w:val="single"/>
          <w:lang w:eastAsia="zh-CN"/>
        </w:rPr>
        <w:t xml:space="preserve">常州市阳峻项目管理有限公司</w:t>
      </w:r>
      <w:r>
        <w:rPr>
          <w:rFonts w:hint="eastAsia" w:eastAsia="宋体"/>
          <w:sz w:val="21"/>
          <w:szCs w:val="21"/>
          <w:highlight w:val="none"/>
          <w:lang w:val="en-US" w:eastAsia="zh-CN"/>
        </w:rPr>
      </w:r>
      <w:r/>
    </w:p>
    <w:p>
      <w:pPr>
        <w:pStyle w:val="1099"/>
        <w:ind w:firstLine="840"/>
        <w:spacing w:line="460" w:lineRule="exact"/>
        <w:rPr>
          <w:sz w:val="21"/>
          <w:szCs w:val="21"/>
          <w:highlight w:val="none"/>
        </w:rPr>
      </w:pPr>
      <w:r>
        <w:rPr>
          <w:rFonts w:hint="eastAsia"/>
          <w:sz w:val="21"/>
          <w:szCs w:val="21"/>
          <w:highlight w:val="none"/>
          <w:u w:val="single"/>
        </w:rPr>
        <w:t xml:space="preserve">（采购人名称）</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按照《中华人民共和国政府采购法》第二十二条和磋商文件的规定，我单位郑重声明如下：</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二、我单位未被“国家企业信用信息系统”列入经营异常名录或者严重违法企业名单。</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三、我单位具有良好的商业信誉（指供应商经营状况良好，无本资格声明第十条情形）和健全的财务会计制度。</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四、我单位依法进行纳税和社会保险申报并实际履行了义务。</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五、我单位具有履行本项目采购合同所必需的设备和专业技术能力，并具有履行合同的良好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七、我单位具备法律、行政法规规定的其他条件。</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八、与我单位存在“单位负责人为同一人或者存在直接控股、管理关系”的其他单位信息如下（如无此情形的，填写“无”）：</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u w:val="single"/>
          <w:lang w:val="en-US" w:eastAsia="zh-CN"/>
        </w:rPr>
        <w:t xml:space="preserve">  </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不属于为本项目提供整体设计、规范编制或者项目管理、监理、检测等服务的供应商。</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十、</w:t>
      </w:r>
      <w:r>
        <w:rPr>
          <w:sz w:val="21"/>
          <w:szCs w:val="21"/>
          <w:highlight w:val="none"/>
        </w:rPr>
        <w:t xml:space="preserve">我单位无以下不良信用记录情形：</w:t>
      </w:r>
      <w:r>
        <w:rPr>
          <w:sz w:val="21"/>
          <w:szCs w:val="21"/>
          <w:highlight w:val="none"/>
        </w:rPr>
      </w:r>
      <w:r/>
    </w:p>
    <w:p>
      <w:pPr>
        <w:pStyle w:val="1099"/>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99"/>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99"/>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不符合《政府采购法》第二十二条规定的条件。</w:t>
      </w:r>
      <w:r>
        <w:rPr>
          <w:sz w:val="21"/>
          <w:szCs w:val="21"/>
          <w:highlight w:val="none"/>
        </w:rPr>
      </w:r>
      <w:r/>
    </w:p>
    <w:p>
      <w:pPr>
        <w:pStyle w:val="1099"/>
        <w:ind w:firstLine="480"/>
        <w:spacing w:line="460" w:lineRule="exact"/>
        <w:rPr>
          <w:sz w:val="21"/>
          <w:szCs w:val="21"/>
          <w:highlight w:val="none"/>
        </w:rPr>
      </w:pP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99"/>
        <w:ind w:firstLine="480"/>
        <w:spacing w:line="460" w:lineRule="exact"/>
        <w:rPr>
          <w:sz w:val="21"/>
          <w:szCs w:val="21"/>
          <w:highlight w:val="none"/>
        </w:rPr>
      </w:pPr>
      <w:r>
        <w:rPr>
          <w:sz w:val="21"/>
          <w:szCs w:val="21"/>
          <w:highlight w:val="none"/>
        </w:rPr>
      </w:r>
      <w:r/>
    </w:p>
    <w:p>
      <w:pPr>
        <w:pStyle w:val="1099"/>
        <w:ind w:firstLine="480"/>
        <w:spacing w:line="460" w:lineRule="exact"/>
        <w:rPr>
          <w:sz w:val="21"/>
          <w:szCs w:val="21"/>
          <w:highlight w:val="none"/>
        </w:rPr>
      </w:pP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                                            供应商：（加盖公章）</w:t>
      </w:r>
      <w:r>
        <w:rPr>
          <w:sz w:val="21"/>
          <w:szCs w:val="21"/>
          <w:highlight w:val="none"/>
        </w:rPr>
      </w:r>
      <w:r/>
    </w:p>
    <w:p>
      <w:pPr>
        <w:pStyle w:val="1099"/>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99"/>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075"/>
        <w:spacing w:line="360" w:lineRule="auto"/>
        <w:rPr>
          <w:rFonts w:hint="eastAsia"/>
          <w:sz w:val="21"/>
          <w:szCs w:val="21"/>
          <w:highlight w:val="none"/>
        </w:rPr>
      </w:pPr>
      <w:r>
        <w:rPr>
          <w:rFonts w:hint="eastAsia"/>
          <w:sz w:val="21"/>
          <w:szCs w:val="21"/>
          <w:highlight w:val="none"/>
        </w:rPr>
      </w:r>
      <w:r/>
    </w:p>
    <w:p>
      <w:pPr>
        <w:pStyle w:val="1075"/>
        <w:spacing w:line="360" w:lineRule="auto"/>
        <w:rPr>
          <w:rFonts w:hint="eastAsia"/>
          <w:sz w:val="21"/>
          <w:szCs w:val="21"/>
          <w:highlight w:val="none"/>
        </w:rPr>
      </w:pPr>
      <w:r>
        <w:rPr>
          <w:rFonts w:hint="eastAsia"/>
          <w:sz w:val="21"/>
          <w:szCs w:val="21"/>
          <w:highlight w:val="none"/>
        </w:rPr>
      </w:r>
      <w:r/>
    </w:p>
    <w:p>
      <w:pPr>
        <w:pStyle w:val="1075"/>
        <w:spacing w:line="360" w:lineRule="auto"/>
        <w:rPr>
          <w:rFonts w:hint="eastAsia"/>
          <w:sz w:val="21"/>
          <w:szCs w:val="21"/>
          <w:highlight w:val="none"/>
        </w:rPr>
      </w:pPr>
      <w:r>
        <w:rPr>
          <w:rFonts w:hint="eastAsia"/>
          <w:sz w:val="21"/>
          <w:szCs w:val="21"/>
          <w:highlight w:val="none"/>
        </w:rPr>
      </w:r>
      <w:r/>
    </w:p>
    <w:p>
      <w:pPr>
        <w:pStyle w:val="1075"/>
        <w:spacing w:line="360" w:lineRule="auto"/>
        <w:rPr>
          <w:sz w:val="21"/>
          <w:szCs w:val="21"/>
          <w:highlight w:val="none"/>
        </w:rPr>
      </w:pPr>
      <w:r>
        <w:rPr>
          <w:sz w:val="21"/>
          <w:szCs w:val="21"/>
          <w:highlight w:val="none"/>
        </w:rPr>
        <w:t xml:space="preserve">说明：</w:t>
      </w:r>
      <w:r>
        <w:rPr>
          <w:rFonts w:hint="eastAsia"/>
          <w:sz w:val="21"/>
          <w:szCs w:val="21"/>
          <w:highlight w:val="none"/>
        </w:rPr>
        <w:t xml:space="preserve">供应商承诺不实的，依据《政府采购法》第七十七条“提供虚假材料谋取中标、成交的”有关规定予以处理</w:t>
      </w:r>
      <w:r>
        <w:rPr>
          <w:sz w:val="21"/>
          <w:szCs w:val="21"/>
          <w:highlight w:val="none"/>
        </w:rPr>
        <w:t xml:space="preserve">。</w:t>
      </w:r>
      <w:r>
        <w:rPr>
          <w:sz w:val="21"/>
          <w:szCs w:val="21"/>
          <w:highlight w:val="none"/>
        </w:rPr>
      </w:r>
      <w:r/>
    </w:p>
    <w:p>
      <w:pPr>
        <w:pStyle w:val="1075"/>
        <w:spacing w:line="360" w:lineRule="auto"/>
        <w:tabs>
          <w:tab w:val="left" w:pos="5580" w:leader="none"/>
        </w:tabs>
        <w:rPr>
          <w:sz w:val="21"/>
          <w:szCs w:val="21"/>
          <w:highlight w:val="none"/>
        </w:rPr>
        <w:sectPr>
          <w:headerReference w:type="default" r:id="rId11"/>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2-1 中小企业声明函</w:t>
      </w:r>
      <w:r>
        <w:rPr>
          <w:rFonts w:hint="eastAsia" w:ascii="宋体" w:hAnsi="宋体" w:eastAsia="宋体" w:cs="宋体"/>
          <w:color w:val="000000"/>
          <w:sz w:val="21"/>
          <w:szCs w:val="21"/>
          <w:highlight w:val="none"/>
        </w:rPr>
      </w:r>
      <w:r/>
    </w:p>
    <w:p>
      <w:pPr>
        <w:pStyle w:val="1075"/>
        <w:spacing w:line="360" w:lineRule="auto"/>
        <w:tabs>
          <w:tab w:val="left" w:pos="5580" w:leader="none"/>
        </w:tabs>
        <w:rPr>
          <w:sz w:val="24"/>
          <w:highlight w:val="none"/>
        </w:rPr>
      </w:pPr>
      <w:r>
        <w:rPr>
          <w:sz w:val="24"/>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rPr>
          <w:rFonts w:hint="eastAsia" w:ascii="宋体" w:hAnsi="宋体" w:eastAsia="宋体" w:cs="宋体"/>
          <w:sz w:val="21"/>
          <w:szCs w:val="21"/>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（1）如本项目（包）不专门面向中小企业预留采购份额，供应商非必须提供；当小微企业拟享受中小企业扶持政策时，仍应提供《中小企业声明函》，</w:t>
      </w:r>
      <w:r>
        <w:rPr>
          <w:rFonts w:hint="eastAsia" w:ascii="宋体" w:hAnsi="宋体" w:eastAsia="宋体" w:cs="宋体"/>
          <w:color w:val="000000"/>
          <w:sz w:val="21"/>
          <w:szCs w:val="21"/>
          <w:highlight w:val="none"/>
        </w:rPr>
        <w:t xml:space="preserve">否则不得享受相关中小企业扶持政策</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（2）如本项目（包）专门面向中小/小微企业采购，须提供《中小企业声明函》</w:t>
      </w:r>
      <w:r>
        <w:rPr>
          <w:rFonts w:hint="eastAsia" w:ascii="宋体" w:hAnsi="宋体" w:eastAsia="宋体" w:cs="宋体"/>
          <w:color w:val="000000"/>
          <w:sz w:val="21"/>
          <w:szCs w:val="21"/>
          <w:highlight w:val="none"/>
        </w:rPr>
        <w:t xml:space="preserve">（实质性格式）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（4）其它</w:t>
      </w:r>
      <w:r>
        <w:rPr>
          <w:rFonts w:hint="eastAsia" w:ascii="宋体" w:hAnsi="宋体" w:eastAsia="宋体" w:cs="宋体"/>
          <w:sz w:val="21"/>
          <w:szCs w:val="21"/>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 w:val="21"/>
          <w:szCs w:val="21"/>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highlight w:val="none"/>
        </w:rPr>
      </w:r>
      <w:r/>
    </w:p>
    <w:p>
      <w:pPr>
        <w:pStyle w:val="1075"/>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 w:val="21"/>
          <w:szCs w:val="21"/>
          <w:highlight w:val="none"/>
        </w:rPr>
      </w:r>
      <w:r/>
    </w:p>
    <w:p>
      <w:pPr>
        <w:pStyle w:val="1075"/>
        <w:spacing w:line="360" w:lineRule="auto"/>
        <w:tabs>
          <w:tab w:val="left" w:pos="5580" w:leader="none"/>
        </w:tabs>
        <w:rPr>
          <w:sz w:val="24"/>
          <w:highlight w:val="none"/>
        </w:rPr>
      </w:pPr>
      <w:r>
        <w:rPr>
          <w:sz w:val="24"/>
          <w:highlight w:val="none"/>
        </w:rPr>
      </w:r>
      <w:r/>
    </w:p>
    <w:p>
      <w:pPr>
        <w:pStyle w:val="1075"/>
        <w:jc w:val="left"/>
        <w:widowControl/>
        <w:rPr>
          <w:sz w:val="24"/>
          <w:highlight w:val="none"/>
        </w:rPr>
      </w:pPr>
      <w:r>
        <w:rPr>
          <w:sz w:val="24"/>
          <w:highlight w:val="none"/>
        </w:rPr>
        <w:br w:type="page" w:clear="all"/>
      </w:r>
      <w:r>
        <w:rPr>
          <w:sz w:val="24"/>
          <w:highlight w:val="none"/>
        </w:rPr>
      </w:r>
      <w:r/>
    </w:p>
    <w:p>
      <w:pPr>
        <w:pStyle w:val="1075"/>
        <w:jc w:val="center"/>
        <w:spacing w:line="360" w:lineRule="auto"/>
        <w:rPr>
          <w:rFonts w:hint="eastAsia" w:ascii="宋体" w:hAnsi="宋体" w:eastAsia="宋体" w:cs="宋体"/>
          <w:sz w:val="21"/>
          <w:szCs w:val="21"/>
        </w:rPr>
      </w:pPr>
      <w:r>
        <w:rPr>
          <w:rFonts w:hint="eastAsia" w:ascii="Times New Roman" w:hAnsi="Times New Roman" w:eastAsia="宋体" w:cs="Times New Roman"/>
          <w:b/>
          <w:color w:val="000000"/>
          <w:sz w:val="32"/>
          <w:szCs w:val="32"/>
          <w:highlight w:val="none"/>
        </w:rPr>
        <w:t xml:space="preserve">中小企业声明函（服务类）</w:t>
      </w:r>
      <w:r>
        <w:rPr>
          <w:rFonts w:hint="eastAsia" w:ascii="宋体" w:hAnsi="宋体" w:eastAsia="宋体" w:cs="宋体"/>
          <w:sz w:val="21"/>
          <w:szCs w:val="21"/>
        </w:rPr>
      </w:r>
      <w:r/>
    </w:p>
    <w:p>
      <w:pPr>
        <w:pStyle w:val="1075"/>
        <w:ind w:firstLine="52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1"/>
          <w:szCs w:val="21"/>
          <w:highlight w:val="none"/>
          <w:u w:val="single"/>
        </w:rPr>
        <w:t xml:space="preserve">（采购单位名称①）</w:t>
      </w:r>
      <w:r>
        <w:rPr>
          <w:rFonts w:hint="eastAsia" w:ascii="宋体" w:hAnsi="宋体" w:eastAsia="宋体" w:cs="宋体"/>
          <w:sz w:val="21"/>
          <w:szCs w:val="21"/>
          <w:highlight w:val="none"/>
        </w:rPr>
        <w:t xml:space="preserve">采购编号为</w:t>
      </w:r>
      <w:r>
        <w:rPr>
          <w:rFonts w:hint="eastAsia" w:ascii="宋体" w:hAnsi="宋体" w:eastAsia="宋体" w:cs="宋体"/>
          <w:sz w:val="21"/>
          <w:szCs w:val="21"/>
          <w:highlight w:val="none"/>
          <w:u w:val="single"/>
        </w:rPr>
        <w:t xml:space="preserve">②</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（项目名称③）（分包号：④）</w:t>
      </w:r>
      <w:r>
        <w:rPr>
          <w:rFonts w:hint="eastAsia" w:ascii="宋体" w:hAnsi="宋体" w:eastAsia="宋体" w:cs="宋体"/>
          <w:sz w:val="21"/>
          <w:szCs w:val="21"/>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sz w:val="21"/>
          <w:szCs w:val="21"/>
          <w:highlight w:val="none"/>
        </w:rPr>
      </w:r>
      <w:r/>
    </w:p>
    <w:p>
      <w:pPr>
        <w:pStyle w:val="1075"/>
        <w:ind w:firstLine="315"/>
        <w:spacing w:line="570" w:lineRule="exact"/>
        <w:rPr>
          <w:rFonts w:hint="eastAsia" w:ascii="宋体" w:hAnsi="宋体" w:eastAsia="宋体" w:cs="宋体"/>
          <w:i/>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（标的名称⑤）</w:t>
      </w:r>
      <w:r>
        <w:rPr>
          <w:rFonts w:hint="eastAsia" w:ascii="宋体" w:hAnsi="宋体" w:eastAsia="宋体" w:cs="宋体"/>
          <w:i/>
          <w:sz w:val="21"/>
          <w:szCs w:val="21"/>
          <w:highlight w:val="none"/>
        </w:rPr>
        <w:t xml:space="preserve">，</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color w:val="000000"/>
          <w:sz w:val="21"/>
          <w:szCs w:val="21"/>
          <w:highlight w:val="none"/>
          <w:u w:val="single"/>
        </w:rPr>
        <w:t xml:space="preserve">⑥</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行业；承接（承建）企业为</w:t>
      </w:r>
      <w:r>
        <w:rPr>
          <w:rFonts w:hint="eastAsia" w:ascii="宋体" w:hAnsi="宋体" w:eastAsia="宋体" w:cs="宋体"/>
          <w:sz w:val="21"/>
          <w:szCs w:val="21"/>
          <w:highlight w:val="none"/>
          <w:u w:val="single"/>
        </w:rPr>
        <w:t xml:space="preserve">（企业名称⑦）</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⑧</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⑨</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⑩</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（中型企业、小型企业、微型企业⑪）；</w:t>
      </w:r>
      <w:r>
        <w:rPr>
          <w:rFonts w:hint="eastAsia" w:ascii="宋体" w:hAnsi="宋体" w:eastAsia="宋体" w:cs="宋体"/>
          <w:i/>
          <w:sz w:val="21"/>
          <w:szCs w:val="21"/>
          <w:highlight w:val="none"/>
          <w:u w:val="single"/>
        </w:rPr>
      </w:r>
      <w:r/>
    </w:p>
    <w:p>
      <w:pPr>
        <w:pStyle w:val="1075"/>
        <w:ind w:firstLine="315"/>
        <w:spacing w:line="570" w:lineRule="exact"/>
        <w:rPr>
          <w:rFonts w:hint="eastAsia" w:ascii="宋体" w:hAnsi="宋体" w:eastAsia="宋体" w:cs="宋体"/>
          <w:i/>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（标的名称）</w:t>
      </w:r>
      <w:r>
        <w:rPr>
          <w:rFonts w:hint="eastAsia" w:ascii="宋体" w:hAnsi="宋体" w:eastAsia="宋体" w:cs="宋体"/>
          <w:i/>
          <w:sz w:val="21"/>
          <w:szCs w:val="21"/>
          <w:highlight w:val="none"/>
        </w:rPr>
        <w:t xml:space="preserve">，</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行业；承接（承建）企业为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i/>
          <w:sz w:val="21"/>
          <w:szCs w:val="21"/>
          <w:highlight w:val="none"/>
          <w:u w:val="single"/>
        </w:rPr>
      </w:r>
      <w:r/>
    </w:p>
    <w:p>
      <w:pPr>
        <w:pStyle w:val="1075"/>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5"/>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1075"/>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1075"/>
        <w:ind w:right="180" w:firstLine="315"/>
        <w:jc w:val="right"/>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企业名称（加盖CA电子公章）⑫：</w:t>
      </w:r>
      <w:r>
        <w:rPr>
          <w:rFonts w:hint="eastAsia" w:ascii="宋体" w:hAnsi="宋体" w:eastAsia="宋体" w:cs="宋体"/>
          <w:sz w:val="21"/>
          <w:szCs w:val="21"/>
          <w:highlight w:val="none"/>
        </w:rPr>
      </w:r>
      <w:r/>
    </w:p>
    <w:p>
      <w:pPr>
        <w:pStyle w:val="1075"/>
        <w:ind w:right="480" w:firstLine="577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rPr>
      </w:r>
      <w:r/>
    </w:p>
    <w:p>
      <w:pPr>
        <w:pStyle w:val="107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75"/>
        <w:spacing w:line="57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75"/>
        <w:spacing w:line="57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75"/>
        <w:spacing w:line="57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75"/>
        <w:spacing w:line="57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7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1.（采购单位名称①）：填写本项目采购人单位名称，如常州市XXX局。</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2.采购编号为②：填写本项目编号，如JSZC-3204XX-JZCG-G20XX-XX。</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3.（项目名称③）：填写本项目名称，如常州市XXX项目。</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4.（分包号：</w:t>
      </w:r>
      <w:r>
        <w:rPr>
          <w:rFonts w:hint="eastAsia" w:ascii="宋体" w:hAnsi="宋体" w:eastAsia="宋体" w:cs="宋体"/>
          <w:color w:val="000000"/>
          <w:sz w:val="21"/>
          <w:szCs w:val="21"/>
          <w:highlight w:val="none"/>
        </w:rPr>
        <w:t xml:space="preserve">④</w:t>
      </w:r>
      <w:r>
        <w:rPr>
          <w:rFonts w:hint="eastAsia" w:ascii="宋体" w:hAnsi="宋体" w:eastAsia="宋体" w:cs="宋体"/>
          <w:sz w:val="21"/>
          <w:szCs w:val="21"/>
          <w:highlight w:val="none"/>
        </w:rPr>
        <w:t xml:space="preserve">）：填写分包编号，如有分包的，分别填写分包号，没有的填“无”。</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5.（标的名称</w:t>
      </w:r>
      <w:r>
        <w:rPr>
          <w:rFonts w:hint="eastAsia" w:ascii="宋体" w:hAnsi="宋体" w:eastAsia="宋体" w:cs="宋体"/>
          <w:color w:val="000000"/>
          <w:sz w:val="21"/>
          <w:szCs w:val="21"/>
          <w:highlight w:val="none"/>
        </w:rPr>
        <w:t xml:space="preserve">⑤</w:t>
      </w:r>
      <w:r>
        <w:rPr>
          <w:rFonts w:hint="eastAsia" w:ascii="宋体" w:hAnsi="宋体" w:eastAsia="宋体" w:cs="宋体"/>
          <w:sz w:val="21"/>
          <w:szCs w:val="21"/>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7.（企业名称</w:t>
      </w:r>
      <w:r>
        <w:rPr>
          <w:rFonts w:hint="eastAsia" w:ascii="宋体" w:hAnsi="宋体" w:eastAsia="宋体" w:cs="宋体"/>
          <w:color w:val="000000"/>
          <w:sz w:val="21"/>
          <w:szCs w:val="21"/>
          <w:highlight w:val="none"/>
        </w:rPr>
        <w:t xml:space="preserve">⑦</w:t>
      </w:r>
      <w:r>
        <w:rPr>
          <w:rFonts w:hint="eastAsia" w:ascii="宋体" w:hAnsi="宋体" w:eastAsia="宋体" w:cs="宋体"/>
          <w:sz w:val="21"/>
          <w:szCs w:val="21"/>
          <w:highlight w:val="none"/>
        </w:rPr>
        <w:t xml:space="preserve">）：填写</w:t>
      </w:r>
      <w:r>
        <w:rPr>
          <w:rFonts w:hint="eastAsia" w:ascii="宋体" w:hAnsi="宋体" w:eastAsia="宋体" w:cs="宋体"/>
          <w:b/>
          <w:bCs/>
          <w:sz w:val="21"/>
          <w:szCs w:val="21"/>
          <w:highlight w:val="none"/>
        </w:rPr>
        <w:t xml:space="preserve">投标人或供应商的名称</w:t>
      </w:r>
      <w:r>
        <w:rPr>
          <w:rFonts w:hint="eastAsia" w:ascii="宋体" w:hAnsi="宋体" w:eastAsia="宋体" w:cs="宋体"/>
          <w:sz w:val="21"/>
          <w:szCs w:val="21"/>
          <w:highlight w:val="none"/>
        </w:rPr>
        <w:t xml:space="preserve">，如XXX公司。</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8.从业人员</w:t>
      </w:r>
      <w:r>
        <w:rPr>
          <w:rFonts w:hint="eastAsia" w:ascii="宋体" w:hAnsi="宋体" w:eastAsia="宋体" w:cs="宋体"/>
          <w:color w:val="000000"/>
          <w:sz w:val="21"/>
          <w:szCs w:val="21"/>
          <w:highlight w:val="none"/>
        </w:rPr>
        <w:t xml:space="preserve">⑧</w:t>
      </w:r>
      <w:r>
        <w:rPr>
          <w:rFonts w:hint="eastAsia" w:ascii="宋体" w:hAnsi="宋体" w:eastAsia="宋体" w:cs="宋体"/>
          <w:sz w:val="21"/>
          <w:szCs w:val="21"/>
          <w:highlight w:val="none"/>
        </w:rPr>
        <w:t xml:space="preserve">人，营业收入为⑨万元，资产总额为⑩万元：填报</w:t>
      </w:r>
      <w:r>
        <w:rPr>
          <w:rFonts w:hint="eastAsia" w:ascii="宋体" w:hAnsi="宋体" w:eastAsia="宋体" w:cs="宋体"/>
          <w:b/>
          <w:bCs/>
          <w:sz w:val="21"/>
          <w:szCs w:val="21"/>
          <w:highlight w:val="none"/>
        </w:rPr>
        <w:t xml:space="preserve">投标人或供应商</w:t>
      </w:r>
      <w:r>
        <w:rPr>
          <w:rFonts w:hint="eastAsia" w:ascii="宋体" w:hAnsi="宋体" w:eastAsia="宋体" w:cs="宋体"/>
          <w:sz w:val="21"/>
          <w:szCs w:val="21"/>
          <w:highlight w:val="none"/>
        </w:rPr>
        <w:t xml:space="preserve">的从业人员、营业收入、资产总额上一年度数据，无上一年度数据的新成立企业可不填报。</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9.（中型企业、小型企业、微型企业</w:t>
      </w:r>
      <w:r>
        <w:rPr>
          <w:rFonts w:hint="eastAsia" w:ascii="宋体" w:hAnsi="宋体" w:eastAsia="宋体" w:cs="宋体"/>
          <w:sz w:val="21"/>
          <w:szCs w:val="21"/>
          <w:highlight w:val="none"/>
          <w:u w:val="single"/>
        </w:rPr>
        <w:t xml:space="preserve">⑪</w:t>
      </w:r>
      <w:r>
        <w:rPr>
          <w:rFonts w:hint="eastAsia" w:ascii="宋体" w:hAnsi="宋体" w:eastAsia="宋体" w:cs="宋体"/>
          <w:sz w:val="21"/>
          <w:szCs w:val="21"/>
          <w:highlight w:val="none"/>
        </w:rPr>
        <w:t xml:space="preserve">）：根据</w:t>
      </w:r>
      <w:r>
        <w:rPr>
          <w:rFonts w:hint="eastAsia" w:ascii="宋体" w:hAnsi="宋体" w:eastAsia="宋体" w:cs="宋体"/>
          <w:b/>
          <w:bCs/>
          <w:sz w:val="21"/>
          <w:szCs w:val="21"/>
          <w:highlight w:val="none"/>
        </w:rPr>
        <w:t xml:space="preserve">投标人或供应商</w:t>
      </w:r>
      <w:r>
        <w:rPr>
          <w:rFonts w:hint="eastAsia" w:ascii="宋体" w:hAnsi="宋体" w:eastAsia="宋体" w:cs="宋体"/>
          <w:sz w:val="21"/>
          <w:szCs w:val="21"/>
          <w:highlight w:val="none"/>
        </w:rPr>
        <w:t xml:space="preserve">的企业规模情况填写中型企业、小型企业或微型企业</w:t>
      </w:r>
      <w:r>
        <w:rPr>
          <w:rFonts w:hint="eastAsia" w:ascii="宋体" w:hAnsi="宋体" w:eastAsia="宋体" w:cs="宋体"/>
          <w:b/>
          <w:bCs/>
          <w:sz w:val="21"/>
          <w:szCs w:val="21"/>
          <w:highlight w:val="none"/>
        </w:rPr>
        <w:t xml:space="preserve">（只能填写三种其中的一种）</w:t>
      </w:r>
      <w:r>
        <w:rPr>
          <w:rFonts w:hint="eastAsia" w:ascii="宋体" w:hAnsi="宋体" w:eastAsia="宋体" w:cs="宋体"/>
          <w:sz w:val="21"/>
          <w:szCs w:val="21"/>
          <w:highlight w:val="none"/>
        </w:rPr>
        <w:t xml:space="preserve">。中小企业划分见《关于印发中小企业划型标准规定的通知》（工信部联企业〔2011〕300号) 。</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10.企业名称（盖章）⑫：加盖</w:t>
      </w:r>
      <w:r>
        <w:rPr>
          <w:rFonts w:hint="eastAsia" w:ascii="宋体" w:hAnsi="宋体" w:eastAsia="宋体" w:cs="宋体"/>
          <w:b/>
          <w:bCs/>
          <w:sz w:val="21"/>
          <w:szCs w:val="21"/>
          <w:highlight w:val="none"/>
        </w:rPr>
        <w:t xml:space="preserve">投标人或供应商</w:t>
      </w:r>
      <w:r>
        <w:rPr>
          <w:rFonts w:hint="eastAsia" w:ascii="宋体" w:hAnsi="宋体" w:eastAsia="宋体" w:cs="宋体"/>
          <w:sz w:val="21"/>
          <w:szCs w:val="21"/>
          <w:highlight w:val="none"/>
        </w:rPr>
        <w:t xml:space="preserve">CA电子公章。</w:t>
      </w:r>
      <w:r>
        <w:rPr>
          <w:rFonts w:hint="eastAsia" w:ascii="宋体" w:hAnsi="宋体" w:eastAsia="宋体" w:cs="宋体"/>
          <w:sz w:val="21"/>
          <w:szCs w:val="21"/>
          <w:highlight w:val="none"/>
        </w:rPr>
      </w:r>
      <w:r/>
    </w:p>
    <w:p>
      <w:pPr>
        <w:pStyle w:val="1075"/>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11.如是</w:t>
      </w:r>
      <w:r>
        <w:rPr>
          <w:rFonts w:hint="eastAsia" w:ascii="宋体" w:hAnsi="宋体" w:eastAsia="宋体" w:cs="宋体"/>
          <w:b/>
          <w:sz w:val="21"/>
          <w:szCs w:val="21"/>
          <w:highlight w:val="none"/>
        </w:rPr>
        <w:t xml:space="preserve">专门面向中小企业预留份额</w:t>
      </w:r>
      <w:r>
        <w:rPr>
          <w:rFonts w:hint="eastAsia" w:ascii="宋体" w:hAnsi="宋体" w:eastAsia="宋体" w:cs="宋体"/>
          <w:sz w:val="21"/>
          <w:szCs w:val="21"/>
          <w:highlight w:val="none"/>
        </w:rPr>
        <w:t xml:space="preserve">的采购项目，供应商未提供此声明函的，资格审查不予通过，作为</w:t>
      </w:r>
      <w:r>
        <w:rPr>
          <w:rFonts w:hint="eastAsia" w:ascii="宋体" w:hAnsi="宋体" w:eastAsia="宋体" w:cs="宋体"/>
          <w:b/>
          <w:sz w:val="21"/>
          <w:szCs w:val="21"/>
          <w:highlight w:val="none"/>
        </w:rPr>
        <w:t xml:space="preserve">无效投标（响应）</w:t>
      </w:r>
      <w:r>
        <w:rPr>
          <w:rFonts w:hint="eastAsia" w:ascii="宋体" w:hAnsi="宋体" w:eastAsia="宋体" w:cs="宋体"/>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sz w:val="21"/>
          <w:szCs w:val="21"/>
          <w:highlight w:val="none"/>
        </w:rPr>
      </w:r>
      <w:r/>
    </w:p>
    <w:p>
      <w:pPr>
        <w:pStyle w:val="1346"/>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12.温馨提示</w:t>
      </w:r>
      <w:r>
        <w:rPr>
          <w:rFonts w:hint="eastAsia" w:ascii="宋体" w:hAnsi="宋体" w:eastAsia="宋体" w:cs="宋体"/>
          <w:sz w:val="21"/>
          <w:szCs w:val="21"/>
          <w:highlight w:val="none"/>
        </w:rPr>
      </w:r>
      <w:r/>
    </w:p>
    <w:p>
      <w:pPr>
        <w:pStyle w:val="1346"/>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sz w:val="21"/>
          <w:szCs w:val="21"/>
          <w:highlight w:val="none"/>
        </w:rPr>
      </w:r>
      <w:r/>
    </w:p>
    <w:p>
      <w:pPr>
        <w:pStyle w:val="1346"/>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sz w:val="21"/>
          <w:szCs w:val="21"/>
          <w:highlight w:val="none"/>
        </w:rPr>
      </w:r>
      <w:r/>
    </w:p>
    <w:p>
      <w:pPr>
        <w:pStyle w:val="1346"/>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sz w:val="21"/>
          <w:szCs w:val="21"/>
          <w:highlight w:val="none"/>
        </w:rPr>
      </w:r>
      <w:r/>
    </w:p>
    <w:p>
      <w:pPr>
        <w:pStyle w:val="1346"/>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sz w:val="21"/>
          <w:szCs w:val="21"/>
          <w:highlight w:val="none"/>
        </w:rPr>
      </w:r>
      <w:r/>
    </w:p>
    <w:p>
      <w:pPr>
        <w:pStyle w:val="1346"/>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hint="eastAsia" w:ascii="宋体" w:hAnsi="宋体" w:eastAsia="宋体" w:cs="宋体"/>
          <w:sz w:val="21"/>
          <w:szCs w:val="21"/>
          <w:highlight w:val="none"/>
        </w:rPr>
      </w:r>
      <w:r/>
    </w:p>
    <w:p>
      <w:pPr>
        <w:pStyle w:val="1346"/>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sz w:val="21"/>
          <w:szCs w:val="21"/>
          <w:highlight w:val="none"/>
        </w:rPr>
      </w:r>
      <w:r/>
    </w:p>
    <w:p>
      <w:pPr>
        <w:pStyle w:val="1346"/>
        <w:ind w:firstLine="480"/>
        <w:spacing w:line="570" w:lineRule="exact"/>
        <w:rPr>
          <w:rFonts w:ascii="仿宋_GB2312" w:hAnsi="宋体" w:eastAsia="仿宋_GB2312" w:cs="黑体"/>
          <w:sz w:val="32"/>
          <w:szCs w:val="32"/>
          <w:highlight w:val="none"/>
        </w:rPr>
      </w:pPr>
      <w:r>
        <w:rPr>
          <w:rFonts w:hint="eastAsia" w:ascii="宋体" w:hAnsi="宋体" w:eastAsia="宋体" w:cs="宋体"/>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highlight w:val="none"/>
        </w:rPr>
      </w:r>
      <w:r/>
    </w:p>
    <w:p>
      <w:pPr>
        <w:pStyle w:val="1075"/>
        <w:ind w:firstLine="420"/>
        <w:jc w:val="left"/>
        <w:rPr>
          <w:sz w:val="24"/>
          <w:highlight w:val="none"/>
        </w:rPr>
      </w:pPr>
      <w:r>
        <w:rPr>
          <w:sz w:val="24"/>
          <w:highlight w:val="none"/>
        </w:rPr>
      </w:r>
      <w:r/>
    </w:p>
    <w:p>
      <w:pPr>
        <w:pStyle w:val="1075"/>
        <w:spacing w:line="360" w:lineRule="auto"/>
        <w:rPr>
          <w:color w:val="000000"/>
          <w:sz w:val="24"/>
          <w:highlight w:val="none"/>
        </w:rPr>
      </w:pPr>
      <w:r>
        <w:rPr>
          <w:color w:val="000000"/>
          <w:sz w:val="24"/>
          <w:highlight w:val="none"/>
        </w:rPr>
      </w:r>
      <w:r/>
    </w:p>
    <w:p>
      <w:pPr>
        <w:pStyle w:val="1075"/>
        <w:jc w:val="both"/>
        <w:spacing w:before="240" w:after="240" w:line="360" w:lineRule="auto"/>
        <w:rPr>
          <w:color w:val="000000"/>
          <w:sz w:val="24"/>
          <w:szCs w:val="20"/>
          <w:highlight w:val="none"/>
        </w:rPr>
      </w:pPr>
      <w:r>
        <w:rPr>
          <w:color w:val="000000"/>
          <w:sz w:val="24"/>
          <w:szCs w:val="20"/>
          <w:highlight w:val="none"/>
        </w:rPr>
      </w:r>
      <w:r/>
    </w:p>
    <w:p>
      <w:pPr>
        <w:pStyle w:val="1077"/>
        <w:rPr>
          <w:color w:val="000000"/>
          <w:sz w:val="24"/>
          <w:szCs w:val="20"/>
        </w:rPr>
      </w:pPr>
      <w:r>
        <w:rPr>
          <w:color w:val="000000"/>
          <w:sz w:val="24"/>
          <w:szCs w:val="20"/>
        </w:rPr>
      </w:r>
      <w:r/>
    </w:p>
    <w:p>
      <w:pPr>
        <w:pStyle w:val="1075"/>
        <w:rPr>
          <w:color w:val="000000"/>
          <w:sz w:val="24"/>
          <w:szCs w:val="20"/>
        </w:rPr>
      </w:pPr>
      <w:r>
        <w:rPr>
          <w:color w:val="000000"/>
          <w:sz w:val="24"/>
          <w:szCs w:val="20"/>
        </w:rPr>
      </w:r>
      <w:r/>
    </w:p>
    <w:p>
      <w:pPr>
        <w:pStyle w:val="1075"/>
        <w:jc w:val="both"/>
        <w:spacing w:before="240" w:after="240" w:line="360" w:lineRule="auto"/>
        <w:rPr>
          <w:color w:val="000000"/>
          <w:sz w:val="24"/>
          <w:szCs w:val="20"/>
          <w:highlight w:val="none"/>
        </w:rPr>
      </w:pPr>
      <w:r>
        <w:rPr>
          <w:color w:val="000000"/>
          <w:sz w:val="24"/>
          <w:szCs w:val="20"/>
          <w:highlight w:val="none"/>
        </w:rPr>
      </w:r>
      <w:r/>
    </w:p>
    <w:p>
      <w:pPr>
        <w:pStyle w:val="1077"/>
        <w:rPr>
          <w:color w:val="000000"/>
          <w:sz w:val="24"/>
          <w:szCs w:val="20"/>
          <w:highlight w:val="none"/>
        </w:rPr>
      </w:pPr>
      <w:r>
        <w:rPr>
          <w:color w:val="000000"/>
          <w:sz w:val="24"/>
          <w:szCs w:val="20"/>
          <w:highlight w:val="none"/>
        </w:rPr>
      </w:r>
      <w:r/>
    </w:p>
    <w:p>
      <w:pPr>
        <w:pStyle w:val="1077"/>
        <w:jc w:val="both"/>
        <w:rPr>
          <w:color w:val="000000"/>
          <w:sz w:val="24"/>
          <w:szCs w:val="20"/>
          <w:highlight w:val="none"/>
        </w:rPr>
      </w:pPr>
      <w:r>
        <w:rPr>
          <w:color w:val="000000"/>
          <w:sz w:val="24"/>
          <w:szCs w:val="20"/>
          <w:highlight w:val="none"/>
        </w:rPr>
      </w:r>
      <w:r/>
    </w:p>
    <w:p>
      <w:pPr>
        <w:pStyle w:val="1075"/>
        <w:rPr>
          <w:highlight w:val="none"/>
        </w:rPr>
      </w:pPr>
      <w:r>
        <w:rPr>
          <w:highlight w:val="none"/>
        </w:rPr>
      </w:r>
      <w:r/>
    </w:p>
    <w:p>
      <w:pPr>
        <w:pStyle w:val="1075"/>
        <w:jc w:val="center"/>
        <w:rPr>
          <w:rFonts w:hint="eastAsia"/>
          <w:b/>
          <w:color w:val="000000"/>
          <w:sz w:val="32"/>
          <w:szCs w:val="32"/>
          <w:highlight w:val="none"/>
        </w:rPr>
      </w:pPr>
      <w:r>
        <w:rPr>
          <w:rFonts w:hint="eastAsia"/>
          <w:b/>
          <w:color w:val="000000"/>
          <w:sz w:val="32"/>
          <w:szCs w:val="32"/>
          <w:highlight w:val="none"/>
        </w:rPr>
      </w:r>
      <w:r/>
    </w:p>
    <w:p>
      <w:pPr>
        <w:pStyle w:val="1075"/>
        <w:jc w:val="center"/>
        <w:rPr>
          <w:b/>
          <w:color w:val="000000"/>
          <w:sz w:val="36"/>
          <w:szCs w:val="36"/>
          <w:highlight w:val="none"/>
        </w:rPr>
      </w:pPr>
      <w:r>
        <w:rPr>
          <w:rFonts w:hint="eastAsia"/>
          <w:b/>
          <w:color w:val="000000"/>
          <w:sz w:val="32"/>
          <w:szCs w:val="32"/>
          <w:highlight w:val="none"/>
        </w:rPr>
        <w:t xml:space="preserve">残疾人福利性单位声明函格式</w:t>
      </w:r>
      <w:r>
        <w:rPr>
          <w:b/>
          <w:color w:val="000000"/>
          <w:sz w:val="32"/>
          <w:szCs w:val="32"/>
          <w:highlight w:val="none"/>
        </w:rPr>
        <w:t xml:space="preserve"> </w:t>
      </w:r>
      <w:r>
        <w:rPr>
          <w:b/>
          <w:color w:val="000000"/>
          <w:sz w:val="36"/>
          <w:szCs w:val="36"/>
          <w:highlight w:val="none"/>
        </w:rPr>
        <w:t xml:space="preserve">      </w:t>
      </w:r>
      <w:r>
        <w:rPr>
          <w:b/>
          <w:color w:val="000000"/>
          <w:sz w:val="36"/>
          <w:szCs w:val="36"/>
          <w:highlight w:val="none"/>
        </w:rPr>
      </w:r>
      <w:r/>
    </w:p>
    <w:p>
      <w:pPr>
        <w:pStyle w:val="1075"/>
        <w:jc w:val="center"/>
        <w:rPr>
          <w:color w:val="000000"/>
          <w:sz w:val="36"/>
          <w:szCs w:val="36"/>
          <w:highlight w:val="none"/>
        </w:rPr>
      </w:pPr>
      <w:r>
        <w:rPr>
          <w:color w:val="000000"/>
          <w:sz w:val="36"/>
          <w:szCs w:val="36"/>
          <w:highlight w:val="none"/>
        </w:rPr>
      </w:r>
      <w:r/>
    </w:p>
    <w:p>
      <w:pPr>
        <w:pStyle w:val="1075"/>
        <w:ind w:firstLine="50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sz w:val="21"/>
          <w:szCs w:val="21"/>
          <w:highlight w:val="none"/>
        </w:rPr>
        <w:t xml:space="preserve">〔2017〕 141</w:t>
      </w:r>
      <w:r>
        <w:rPr>
          <w:rFonts w:hint="eastAsia" w:ascii="宋体" w:hAnsi="宋体" w:eastAsia="宋体" w:cs="宋体"/>
          <w:spacing w:val="6"/>
          <w:sz w:val="21"/>
          <w:szCs w:val="21"/>
          <w:highlight w:val="none"/>
        </w:rPr>
        <w:t xml:space="preserve">号）的规定，本单位</w:t>
      </w:r>
      <w:r>
        <w:rPr>
          <w:rFonts w:hint="eastAsia" w:ascii="宋体" w:hAnsi="宋体" w:eastAsia="宋体" w:cs="宋体"/>
          <w:b/>
          <w:sz w:val="21"/>
          <w:szCs w:val="21"/>
          <w:highlight w:val="none"/>
        </w:rPr>
        <w:t xml:space="preserve">（请进行勾选）</w:t>
      </w:r>
      <w:r>
        <w:rPr>
          <w:rFonts w:hint="eastAsia" w:ascii="宋体" w:hAnsi="宋体" w:eastAsia="宋体" w:cs="宋体"/>
          <w:spacing w:val="6"/>
          <w:sz w:val="21"/>
          <w:szCs w:val="21"/>
          <w:highlight w:val="none"/>
        </w:rPr>
        <w:t xml:space="preserve">：</w:t>
      </w:r>
      <w:r>
        <w:rPr>
          <w:rFonts w:hint="eastAsia" w:ascii="宋体" w:hAnsi="宋体" w:eastAsia="宋体" w:cs="宋体"/>
          <w:spacing w:val="6"/>
          <w:sz w:val="21"/>
          <w:szCs w:val="21"/>
          <w:highlight w:val="none"/>
        </w:rPr>
      </w:r>
      <w:r/>
    </w:p>
    <w:p>
      <w:pPr>
        <w:pStyle w:val="1075"/>
        <w:ind w:firstLine="482"/>
        <w:spacing w:line="588" w:lineRule="exact"/>
        <w:rPr>
          <w:rFonts w:hint="eastAsia" w:ascii="宋体" w:hAnsi="宋体" w:eastAsia="宋体" w:cs="宋体"/>
          <w:b/>
          <w:spacing w:val="6"/>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pacing w:val="6"/>
          <w:sz w:val="21"/>
          <w:szCs w:val="21"/>
          <w:highlight w:val="none"/>
        </w:rPr>
        <w:t xml:space="preserve">不属于符合条件的残疾人福利性单位。</w:t>
      </w:r>
      <w:r>
        <w:rPr>
          <w:rFonts w:hint="eastAsia" w:ascii="宋体" w:hAnsi="宋体" w:eastAsia="宋体" w:cs="宋体"/>
          <w:b/>
          <w:spacing w:val="6"/>
          <w:sz w:val="21"/>
          <w:szCs w:val="21"/>
          <w:highlight w:val="none"/>
        </w:rPr>
      </w:r>
      <w:r/>
    </w:p>
    <w:p>
      <w:pPr>
        <w:pStyle w:val="1075"/>
        <w:ind w:firstLine="482"/>
        <w:spacing w:line="588" w:lineRule="exact"/>
        <w:rPr>
          <w:rFonts w:hint="eastAsia" w:ascii="宋体" w:hAnsi="宋体" w:eastAsia="宋体" w:cs="宋体"/>
          <w:spacing w:val="6"/>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pacing w:val="6"/>
          <w:sz w:val="21"/>
          <w:szCs w:val="21"/>
          <w:highlight w:val="none"/>
        </w:rPr>
        <w:t xml:space="preserve">属于符合条件的残疾人福利性单位，</w:t>
      </w:r>
      <w:r>
        <w:rPr>
          <w:rFonts w:hint="eastAsia" w:ascii="宋体" w:hAnsi="宋体" w:eastAsia="宋体" w:cs="宋体"/>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highlight w:val="none"/>
        </w:rPr>
      </w:r>
      <w:r/>
    </w:p>
    <w:p>
      <w:pPr>
        <w:pStyle w:val="1075"/>
        <w:ind w:firstLine="446"/>
        <w:spacing w:line="588" w:lineRule="exact"/>
        <w:rPr>
          <w:rFonts w:hint="eastAsia" w:ascii="宋体" w:hAnsi="宋体" w:eastAsia="宋体" w:cs="宋体"/>
          <w:spacing w:val="6"/>
          <w:sz w:val="21"/>
          <w:szCs w:val="21"/>
          <w:highlight w:val="none"/>
        </w:rPr>
      </w:pPr>
      <w:r>
        <w:rPr>
          <w:rFonts w:hint="eastAsia" w:ascii="宋体" w:hAnsi="宋体" w:eastAsia="宋体" w:cs="宋体"/>
          <w:b/>
          <w:spacing w:val="6"/>
          <w:sz w:val="21"/>
          <w:szCs w:val="21"/>
          <w:highlight w:val="none"/>
        </w:rPr>
        <w:t xml:space="preserve">本单位对上述声明的真实性负责。如有虚假，将依法承担相应责任。</w:t>
      </w:r>
      <w:r>
        <w:rPr>
          <w:rFonts w:hint="eastAsia" w:ascii="宋体" w:hAnsi="宋体" w:eastAsia="宋体" w:cs="宋体"/>
          <w:spacing w:val="6"/>
          <w:sz w:val="21"/>
          <w:szCs w:val="21"/>
          <w:highlight w:val="none"/>
        </w:rPr>
      </w:r>
      <w:r/>
    </w:p>
    <w:p>
      <w:pPr>
        <w:pStyle w:val="1075"/>
        <w:ind w:firstLine="44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1075"/>
        <w:ind w:firstLine="44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1075"/>
        <w:ind w:right="1560" w:firstLine="444"/>
        <w:jc w:val="center"/>
        <w:spacing w:line="588" w:lineRule="exact"/>
        <w:tabs>
          <w:tab w:val="left" w:pos="4860" w:leader="none"/>
        </w:tabs>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单位名称（盖章）：</w:t>
      </w:r>
      <w:r>
        <w:rPr>
          <w:rFonts w:hint="eastAsia" w:ascii="宋体" w:hAnsi="宋体" w:eastAsia="宋体" w:cs="宋体"/>
          <w:spacing w:val="6"/>
          <w:sz w:val="21"/>
          <w:szCs w:val="21"/>
          <w:highlight w:val="none"/>
        </w:rPr>
      </w:r>
      <w:r/>
    </w:p>
    <w:p>
      <w:pPr>
        <w:pStyle w:val="1075"/>
        <w:ind w:right="1560" w:firstLine="444"/>
        <w:jc w:val="center"/>
        <w:spacing w:line="588" w:lineRule="exact"/>
        <w:tabs>
          <w:tab w:val="left" w:pos="4860" w:leader="none"/>
        </w:tabs>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日  期：</w:t>
      </w:r>
      <w:r>
        <w:rPr>
          <w:rFonts w:hint="eastAsia" w:ascii="宋体" w:hAnsi="宋体" w:eastAsia="宋体" w:cs="宋体"/>
          <w:spacing w:val="6"/>
          <w:sz w:val="21"/>
          <w:szCs w:val="21"/>
          <w:highlight w:val="none"/>
        </w:rPr>
      </w:r>
      <w:r/>
    </w:p>
    <w:p>
      <w:pPr>
        <w:pStyle w:val="1075"/>
        <w:jc w:val="left"/>
        <w:widowControl/>
        <w:rPr>
          <w:color w:val="000000"/>
          <w:sz w:val="24"/>
          <w:szCs w:val="20"/>
          <w:highlight w:val="none"/>
        </w:rPr>
      </w:pPr>
      <w:r>
        <w:rPr>
          <w:color w:val="000000"/>
          <w:sz w:val="24"/>
          <w:szCs w:val="20"/>
          <w:highlight w:val="none"/>
        </w:rPr>
        <w:br w:type="page" w:clear="all"/>
      </w:r>
      <w:bookmarkStart w:id="676" w:name="_Toc127151557"/>
      <w:r/>
      <w:bookmarkStart w:id="677" w:name="_Toc226337253"/>
      <w:r/>
      <w:bookmarkStart w:id="678" w:name="_Toc150480795"/>
      <w:r/>
      <w:bookmarkStart w:id="679" w:name="_Toc142311059"/>
      <w:r/>
      <w:bookmarkStart w:id="680" w:name="_Toc264969247"/>
      <w:r/>
      <w:bookmarkStart w:id="681" w:name="_Toc226309801"/>
      <w:r/>
      <w:bookmarkStart w:id="682" w:name="_Toc305158825"/>
      <w:r/>
      <w:bookmarkStart w:id="683" w:name="_Toc520356218"/>
      <w:r/>
      <w:bookmarkStart w:id="684" w:name="_Ref467988705"/>
      <w:r/>
      <w:bookmarkStart w:id="685" w:name="_Toc305158899"/>
      <w:r/>
      <w:bookmarkStart w:id="686" w:name="_Toc226965830"/>
      <w:r/>
      <w:bookmarkStart w:id="687" w:name="_Toc226965747"/>
      <w:r/>
      <w:bookmarkStart w:id="688" w:name="_Toc265228395"/>
      <w:r/>
      <w:bookmarkStart w:id="689" w:name="_Toc195842922"/>
      <w:r/>
      <w:bookmarkStart w:id="690" w:name="_Toc480942350"/>
      <w:r/>
      <w:bookmarkStart w:id="691" w:name="_Toc150774762"/>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响应函（实质性格式）</w:t>
      </w:r>
      <w:r>
        <w:rPr>
          <w:color w:val="000000"/>
          <w:sz w:val="24"/>
          <w:szCs w:val="20"/>
          <w:highlight w:val="none"/>
        </w:rPr>
      </w:r>
      <w:r/>
    </w:p>
    <w:p>
      <w:pPr>
        <w:pStyle w:val="1075"/>
        <w:spacing w:line="360" w:lineRule="auto"/>
        <w:tabs>
          <w:tab w:val="left" w:pos="5580" w:leader="none"/>
        </w:tabs>
        <w:rPr>
          <w:color w:val="000000"/>
          <w:sz w:val="24"/>
          <w:highlight w:val="none"/>
        </w:rPr>
      </w:pPr>
      <w:r>
        <w:rPr>
          <w:color w:val="000000"/>
          <w:sz w:val="24"/>
          <w:highlight w:val="none"/>
        </w:rPr>
      </w:r>
      <w:r/>
    </w:p>
    <w:p>
      <w:pPr>
        <w:pStyle w:val="1075"/>
        <w:jc w:val="center"/>
        <w:spacing w:line="360" w:lineRule="auto"/>
        <w:rPr>
          <w:b/>
          <w:color w:val="000000"/>
          <w:sz w:val="32"/>
          <w:szCs w:val="32"/>
          <w:highlight w:val="none"/>
        </w:rPr>
      </w:pPr>
      <w:r>
        <w:rPr>
          <w:rFonts w:hint="eastAsia"/>
          <w:b/>
          <w:color w:val="000000"/>
          <w:sz w:val="32"/>
          <w:szCs w:val="32"/>
          <w:highlight w:val="none"/>
        </w:rPr>
        <w:t xml:space="preserve">响应函</w:t>
      </w:r>
      <w:r>
        <w:rPr>
          <w:b/>
          <w:color w:val="000000"/>
          <w:sz w:val="32"/>
          <w:szCs w:val="32"/>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（采购人或采购代理机构）</w:t>
      </w:r>
      <w:r>
        <w:rPr>
          <w:rFonts w:hint="eastAsia" w:ascii="宋体" w:hAnsi="宋体" w:eastAsia="宋体" w:cs="宋体"/>
          <w:color w:val="000000"/>
          <w:sz w:val="21"/>
          <w:szCs w:val="21"/>
          <w:highlight w:val="none"/>
        </w:rPr>
      </w:r>
      <w:r/>
    </w:p>
    <w:p>
      <w:pPr>
        <w:pStyle w:val="1075"/>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我方参加你方就___________（项目名称，项目编号/包号）组织的政府采购活动，并对此项目进行响应。</w:t>
      </w:r>
      <w:r>
        <w:rPr>
          <w:rFonts w:hint="eastAsia" w:ascii="宋体" w:hAnsi="宋体" w:eastAsia="宋体" w:cs="宋体"/>
          <w:color w:val="000000"/>
          <w:sz w:val="21"/>
          <w:szCs w:val="21"/>
          <w:highlight w:val="none"/>
        </w:rPr>
      </w:r>
      <w:r/>
    </w:p>
    <w:p>
      <w:pPr>
        <w:pStyle w:val="1075"/>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我方已详细审查全部磋商文件，自愿参与响应并承诺如下：</w:t>
      </w:r>
      <w:r>
        <w:rPr>
          <w:rFonts w:hint="eastAsia" w:ascii="宋体" w:hAnsi="宋体" w:eastAsia="宋体" w:cs="宋体"/>
          <w:color w:val="000000"/>
          <w:sz w:val="21"/>
          <w:szCs w:val="21"/>
          <w:highlight w:val="none"/>
        </w:rPr>
      </w:r>
      <w:r/>
    </w:p>
    <w:p>
      <w:pPr>
        <w:pStyle w:val="1075"/>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（1）本响应有效期为自提交响应文件的截止之日起</w:t>
      </w:r>
      <w:r>
        <w:rPr>
          <w:rFonts w:hint="eastAsia" w:ascii="宋体" w:hAnsi="宋体" w:eastAsia="宋体" w:cs="宋体"/>
          <w:sz w:val="21"/>
          <w:szCs w:val="21"/>
          <w:highlight w:val="none"/>
        </w:rPr>
        <w:t xml:space="preserve">60</w:t>
      </w:r>
      <w:r>
        <w:rPr>
          <w:rFonts w:hint="eastAsia" w:ascii="宋体" w:hAnsi="宋体" w:eastAsia="宋体" w:cs="宋体"/>
          <w:color w:val="000000"/>
          <w:sz w:val="21"/>
          <w:szCs w:val="21"/>
          <w:highlight w:val="none"/>
        </w:rPr>
        <w:t xml:space="preserve">个日历日。</w:t>
      </w:r>
      <w:r>
        <w:rPr>
          <w:rFonts w:hint="eastAsia" w:ascii="宋体" w:hAnsi="宋体" w:eastAsia="宋体" w:cs="宋体"/>
          <w:color w:val="000000"/>
          <w:sz w:val="21"/>
          <w:szCs w:val="21"/>
          <w:highlight w:val="none"/>
        </w:rPr>
      </w:r>
      <w:r/>
    </w:p>
    <w:p>
      <w:pPr>
        <w:pStyle w:val="1075"/>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（2）除合同条款及采购需求偏离表列出的偏离外，我方响应磋商文件的全部要求。</w:t>
      </w:r>
      <w:r>
        <w:rPr>
          <w:rFonts w:hint="eastAsia" w:ascii="宋体" w:hAnsi="宋体" w:eastAsia="宋体" w:cs="宋体"/>
          <w:color w:val="000000"/>
          <w:sz w:val="21"/>
          <w:szCs w:val="21"/>
          <w:highlight w:val="none"/>
        </w:rPr>
      </w:r>
      <w:r/>
    </w:p>
    <w:p>
      <w:pPr>
        <w:pStyle w:val="1075"/>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（3）我方已提供的全部文件资料是真实、准确的，并对此承担一切法律后果。</w:t>
      </w:r>
      <w:r>
        <w:rPr>
          <w:rFonts w:hint="eastAsia" w:ascii="宋体" w:hAnsi="宋体" w:eastAsia="宋体" w:cs="宋体"/>
          <w:color w:val="000000"/>
          <w:sz w:val="21"/>
          <w:szCs w:val="21"/>
          <w:highlight w:val="none"/>
        </w:rPr>
      </w:r>
      <w:r/>
    </w:p>
    <w:p>
      <w:pPr>
        <w:pStyle w:val="1075"/>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（4）如我方中标，我方将在法律规定的期限内与你方签订合同，按照磋商文件要求提交履约保证金，并在合同约定的期限内完成合同规定的全部义务。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1"/>
          <w:szCs w:val="21"/>
          <w:highlight w:val="none"/>
        </w:rPr>
      </w:r>
      <w:r/>
    </w:p>
    <w:p>
      <w:pPr>
        <w:pStyle w:val="1075"/>
        <w:ind w:lef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其他补充条款（如有）：___________。</w:t>
      </w:r>
      <w:r>
        <w:rPr>
          <w:rFonts w:hint="eastAsia" w:ascii="宋体" w:hAnsi="宋体" w:eastAsia="宋体" w:cs="宋体"/>
          <w:color w:val="000000"/>
          <w:sz w:val="21"/>
          <w:szCs w:val="21"/>
          <w:highlight w:val="none"/>
        </w:rPr>
      </w:r>
      <w:r/>
    </w:p>
    <w:p>
      <w:pPr>
        <w:pStyle w:val="10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与本响应有关的一切正式往来信函请寄：</w:t>
      </w: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地址_________________________     传真____________________________</w:t>
      </w: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电话_________________________     电子函件________________________</w:t>
      </w: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 ___________</w:t>
      </w:r>
      <w:r>
        <w:rPr>
          <w:rFonts w:hint="eastAsia" w:ascii="宋体" w:hAnsi="宋体" w:eastAsia="宋体" w:cs="宋体"/>
          <w:color w:val="000000"/>
          <w:sz w:val="21"/>
          <w:szCs w:val="21"/>
          <w:highlight w:val="none"/>
        </w:rPr>
      </w:r>
      <w:r/>
    </w:p>
    <w:p>
      <w:pPr>
        <w:pStyle w:val="1075"/>
        <w:ind w:left="420"/>
        <w:spacing w:line="360" w:lineRule="auto"/>
        <w:tabs>
          <w:tab w:val="left" w:pos="5580" w:leader="none"/>
        </w:tabs>
        <w:rPr>
          <w:color w:val="000000"/>
          <w:sz w:val="24"/>
          <w:szCs w:val="20"/>
          <w:highlight w:val="none"/>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07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75"/>
        <w:jc w:val="left"/>
        <w:widowControl/>
        <w:rPr>
          <w:rFonts w:hint="eastAsia" w:ascii="宋体" w:hAnsi="宋体" w:eastAsia="宋体" w:cs="宋体"/>
          <w:color w:val="000000"/>
          <w:sz w:val="21"/>
          <w:szCs w:val="21"/>
          <w:highlight w:val="none"/>
        </w:rPr>
      </w:pPr>
      <w:r/>
      <w:bookmarkStart w:id="692" w:name="_Hlt520355938"/>
      <w:r/>
      <w:bookmarkEnd w:id="692"/>
      <w:r/>
      <w:bookmarkStart w:id="693" w:name="_Hlt520356243"/>
      <w:r/>
      <w:bookmarkEnd w:id="693"/>
      <w:r>
        <w:rPr>
          <w:color w:val="000000"/>
          <w:sz w:val="24"/>
          <w:highlight w:val="none"/>
        </w:rPr>
        <w:br w:type="page" w:clear="all"/>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法定代表人资格证明书（实质性格式）</w:t>
      </w:r>
      <w:r>
        <w:rPr>
          <w:rFonts w:hint="eastAsia" w:ascii="宋体" w:hAnsi="宋体" w:eastAsia="宋体" w:cs="宋体"/>
          <w:color w:val="000000"/>
          <w:sz w:val="21"/>
          <w:szCs w:val="21"/>
          <w:highlight w:val="none"/>
        </w:rPr>
      </w:r>
      <w:r/>
    </w:p>
    <w:p>
      <w:pPr>
        <w:pStyle w:val="107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75"/>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75"/>
        <w:spacing w:line="560" w:lineRule="exact"/>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r>
      <w:r/>
    </w:p>
    <w:p>
      <w:pPr>
        <w:pStyle w:val="1075"/>
        <w:spacing w:line="560" w:lineRule="exact"/>
        <w:rPr>
          <w:rFonts w:ascii="宋体" w:hAnsi="宋体"/>
          <w:sz w:val="21"/>
          <w:szCs w:val="21"/>
          <w:highlight w:val="none"/>
        </w:rPr>
      </w:pPr>
      <w:r>
        <w:rPr>
          <w:rFonts w:hint="eastAsia" w:ascii="宋体" w:hAnsi="宋体"/>
          <w:sz w:val="21"/>
          <w:szCs w:val="21"/>
          <w:highlight w:val="none"/>
        </w:rPr>
        <w:t xml:space="preserve">地址:</w:t>
      </w:r>
      <w:r>
        <w:rPr>
          <w:rFonts w:ascii="宋体" w:hAnsi="宋体"/>
          <w:sz w:val="21"/>
          <w:szCs w:val="21"/>
          <w:highlight w:val="none"/>
        </w:rPr>
      </w:r>
      <w:r/>
    </w:p>
    <w:p>
      <w:pPr>
        <w:pStyle w:val="1075"/>
        <w:spacing w:line="560" w:lineRule="exact"/>
        <w:rPr>
          <w:rFonts w:ascii="宋体" w:hAnsi="宋体"/>
          <w:sz w:val="21"/>
          <w:szCs w:val="21"/>
          <w:highlight w:val="none"/>
        </w:rPr>
      </w:pPr>
      <w:r>
        <w:rPr>
          <w:rFonts w:hint="eastAsia" w:ascii="宋体" w:hAnsi="宋体"/>
          <w:sz w:val="21"/>
          <w:szCs w:val="21"/>
          <w:highlight w:val="none"/>
        </w:rPr>
        <w:t xml:space="preserve">姓名:     性别:       年龄:      职务:</w:t>
      </w:r>
      <w:r>
        <w:rPr>
          <w:rFonts w:ascii="宋体" w:hAnsi="宋体"/>
          <w:sz w:val="21"/>
          <w:szCs w:val="21"/>
          <w:highlight w:val="none"/>
        </w:rPr>
      </w:r>
      <w:r/>
    </w:p>
    <w:p>
      <w:pPr>
        <w:pStyle w:val="1075"/>
        <w:spacing w:line="560" w:lineRule="exact"/>
        <w:rPr>
          <w:rFonts w:ascii="宋体" w:hAnsi="宋体"/>
          <w:sz w:val="21"/>
          <w:szCs w:val="21"/>
          <w:highlight w:val="none"/>
        </w:rPr>
      </w:pPr>
      <w:r>
        <w:rPr>
          <w:rFonts w:hint="eastAsia" w:ascii="宋体" w:hAnsi="宋体"/>
          <w:sz w:val="21"/>
          <w:szCs w:val="21"/>
          <w:highlight w:val="none"/>
        </w:rPr>
        <w:t xml:space="preserve">系</w:t>
      </w:r>
      <w:r>
        <w:rPr>
          <w:rFonts w:hint="eastAsia" w:ascii="宋体" w:hAnsi="宋体"/>
          <w:sz w:val="21"/>
          <w:szCs w:val="21"/>
          <w:highlight w:val="none"/>
          <w:u w:val="single"/>
        </w:rPr>
        <w:t xml:space="preserve">（供应商名称）</w:t>
      </w:r>
      <w:r>
        <w:rPr>
          <w:rFonts w:hint="eastAsia" w:ascii="宋体" w:hAnsi="宋体"/>
          <w:sz w:val="21"/>
          <w:szCs w:val="21"/>
          <w:highlight w:val="none"/>
        </w:rPr>
        <w:t xml:space="preserve">的法定代表人。为参与</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的政府采购活动，</w:t>
      </w:r>
      <w:r>
        <w:rPr>
          <w:rFonts w:ascii="宋体" w:hAnsi="宋体"/>
          <w:color w:val="000000"/>
          <w:sz w:val="21"/>
          <w:szCs w:val="21"/>
          <w:highlight w:val="none"/>
        </w:rPr>
        <w:t xml:space="preserve">签署、澄清确认、递交、撤回、修改</w:t>
      </w:r>
      <w:r>
        <w:rPr>
          <w:rFonts w:hint="eastAsia" w:ascii="宋体" w:hAnsi="宋体"/>
          <w:sz w:val="21"/>
          <w:szCs w:val="21"/>
          <w:highlight w:val="none"/>
        </w:rPr>
        <w:t xml:space="preserve">上述项目的响应文件、进行合同磋商、签署合同和处理与之有关的一切事务。</w:t>
      </w:r>
      <w:r>
        <w:rPr>
          <w:rFonts w:ascii="宋体" w:hAnsi="宋体"/>
          <w:sz w:val="21"/>
          <w:szCs w:val="21"/>
          <w:highlight w:val="none"/>
        </w:rPr>
      </w:r>
      <w:r/>
    </w:p>
    <w:p>
      <w:pPr>
        <w:pStyle w:val="1075"/>
        <w:spacing w:line="560" w:lineRule="exact"/>
        <w:rPr>
          <w:rFonts w:ascii="宋体" w:hAnsi="宋体"/>
          <w:sz w:val="21"/>
          <w:szCs w:val="21"/>
          <w:highlight w:val="none"/>
        </w:rPr>
      </w:pPr>
      <w:r>
        <w:rPr>
          <w:rFonts w:hint="eastAsia" w:ascii="宋体" w:hAnsi="宋体"/>
          <w:sz w:val="21"/>
          <w:szCs w:val="21"/>
          <w:highlight w:val="none"/>
        </w:rPr>
        <w:t xml:space="preserve">特此证明。</w:t>
      </w:r>
      <w:r>
        <w:rPr>
          <w:rFonts w:ascii="宋体" w:hAnsi="宋体"/>
          <w:sz w:val="21"/>
          <w:szCs w:val="21"/>
          <w:highlight w:val="none"/>
        </w:rPr>
      </w:r>
      <w:r/>
    </w:p>
    <w:p>
      <w:pPr>
        <w:pStyle w:val="1075"/>
        <w:spacing w:line="560" w:lineRule="exact"/>
        <w:rPr>
          <w:rFonts w:ascii="宋体" w:hAnsi="宋体"/>
          <w:sz w:val="21"/>
          <w:szCs w:val="21"/>
          <w:highlight w:val="none"/>
        </w:rPr>
      </w:pPr>
      <w:r>
        <w:rPr>
          <w:rFonts w:ascii="宋体" w:hAnsi="宋体"/>
          <w:sz w:val="21"/>
          <w:szCs w:val="21"/>
          <w:highlight w:val="none"/>
        </w:rPr>
      </w:r>
      <w:r/>
    </w:p>
    <w:p>
      <w:pPr>
        <w:pStyle w:val="1087"/>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c>
          <w:tcPr>
            <w:tcW w:w="4536" w:type="dxa"/>
            <w:vAlign w:val="top"/>
            <w:textDirection w:val="lrTb"/>
            <w:noWrap w:val="false"/>
          </w:tcPr>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r>
    </w:tbl>
    <w:p>
      <w:pPr>
        <w:pStyle w:val="1075"/>
        <w:spacing w:line="560" w:lineRule="exact"/>
        <w:rPr>
          <w:rFonts w:ascii="宋体" w:hAnsi="宋体"/>
          <w:sz w:val="21"/>
          <w:szCs w:val="21"/>
          <w:highlight w:val="none"/>
        </w:rPr>
      </w:pPr>
      <w:r>
        <w:rPr>
          <w:rFonts w:hint="eastAsia" w:ascii="宋体" w:hAnsi="宋体"/>
          <w:sz w:val="21"/>
          <w:szCs w:val="21"/>
          <w:highlight w:val="none"/>
        </w:rPr>
        <w:t xml:space="preserve">                     供应商：（加盖公章）</w:t>
      </w:r>
      <w:r>
        <w:rPr>
          <w:rFonts w:ascii="宋体" w:hAnsi="宋体"/>
          <w:sz w:val="21"/>
          <w:szCs w:val="21"/>
          <w:highlight w:val="none"/>
        </w:rPr>
      </w:r>
      <w:r/>
    </w:p>
    <w:p>
      <w:pPr>
        <w:pStyle w:val="1075"/>
        <w:spacing w:line="560" w:lineRule="exact"/>
        <w:rPr>
          <w:rFonts w:ascii="宋体" w:hAnsi="宋体"/>
          <w:sz w:val="21"/>
          <w:szCs w:val="21"/>
          <w:highlight w:val="none"/>
        </w:rPr>
      </w:pPr>
      <w:r>
        <w:rPr>
          <w:rFonts w:hint="eastAsia" w:ascii="宋体" w:hAnsi="宋体"/>
          <w:sz w:val="21"/>
          <w:szCs w:val="21"/>
          <w:highlight w:val="none"/>
        </w:rPr>
        <w:t xml:space="preserve">                       法定代表人</w:t>
      </w:r>
      <w:r>
        <w:rPr>
          <w:rFonts w:ascii="宋体" w:hAnsi="宋体"/>
          <w:color w:val="000000"/>
          <w:sz w:val="21"/>
          <w:szCs w:val="21"/>
          <w:highlight w:val="none"/>
        </w:rPr>
        <w:t xml:space="preserve">签字</w:t>
      </w:r>
      <w:r>
        <w:rPr>
          <w:rFonts w:hint="eastAsia" w:ascii="宋体" w:hAnsi="宋体"/>
          <w:color w:val="000000"/>
          <w:sz w:val="21"/>
          <w:szCs w:val="21"/>
          <w:highlight w:val="none"/>
        </w:rPr>
        <w:t xml:space="preserve">、签章</w:t>
      </w:r>
      <w:r>
        <w:rPr>
          <w:rFonts w:ascii="宋体" w:hAnsi="宋体"/>
          <w:color w:val="000000"/>
          <w:sz w:val="21"/>
          <w:szCs w:val="21"/>
          <w:highlight w:val="none"/>
        </w:rPr>
        <w:t xml:space="preserve">或</w:t>
      </w:r>
      <w:r>
        <w:rPr>
          <w:rFonts w:hint="eastAsia" w:ascii="宋体" w:hAnsi="宋体"/>
          <w:color w:val="000000"/>
          <w:sz w:val="21"/>
          <w:szCs w:val="21"/>
          <w:highlight w:val="none"/>
        </w:rPr>
        <w:t xml:space="preserve">印鉴</w:t>
      </w:r>
      <w:r>
        <w:rPr>
          <w:rFonts w:hint="eastAsia" w:ascii="宋体" w:hAnsi="宋体"/>
          <w:sz w:val="21"/>
          <w:szCs w:val="21"/>
          <w:highlight w:val="none"/>
        </w:rPr>
        <w:t xml:space="preserve">：</w:t>
      </w:r>
      <w:r>
        <w:rPr>
          <w:rFonts w:ascii="宋体" w:hAnsi="宋体"/>
          <w:sz w:val="21"/>
          <w:szCs w:val="21"/>
          <w:highlight w:val="none"/>
        </w:rPr>
      </w:r>
      <w:r/>
    </w:p>
    <w:p>
      <w:pPr>
        <w:pStyle w:val="1075"/>
        <w:ind w:firstLine="3780"/>
        <w:spacing w:line="560" w:lineRule="exact"/>
        <w:rPr>
          <w:rFonts w:ascii="宋体" w:hAnsi="宋体"/>
          <w:sz w:val="21"/>
          <w:szCs w:val="21"/>
          <w:highlight w:val="none"/>
        </w:rPr>
      </w:pPr>
      <w:r>
        <w:rPr>
          <w:rFonts w:hint="eastAsia" w:ascii="宋体" w:hAnsi="宋体"/>
          <w:sz w:val="21"/>
          <w:szCs w:val="21"/>
          <w:highlight w:val="none"/>
        </w:rPr>
        <w:t xml:space="preserve">日期：    年    月    日</w:t>
      </w:r>
      <w:r>
        <w:rPr>
          <w:rFonts w:ascii="宋体" w:hAnsi="宋体"/>
          <w:sz w:val="21"/>
          <w:szCs w:val="21"/>
          <w:highlight w:val="none"/>
        </w:rPr>
      </w:r>
      <w:r/>
    </w:p>
    <w:p>
      <w:pPr>
        <w:pStyle w:val="1075"/>
        <w:jc w:val="left"/>
        <w:widowControl/>
        <w:rPr>
          <w:rFonts w:hint="eastAsia"/>
          <w:color w:val="000000"/>
          <w:sz w:val="21"/>
          <w:szCs w:val="21"/>
          <w:highlight w:val="none"/>
        </w:rPr>
      </w:pPr>
      <w:r>
        <w:rPr>
          <w:rFonts w:hint="eastAsia"/>
          <w:color w:val="000000"/>
          <w:sz w:val="21"/>
          <w:szCs w:val="21"/>
          <w:highlight w:val="none"/>
        </w:rPr>
      </w:r>
      <w:r/>
    </w:p>
    <w:p>
      <w:pPr>
        <w:pStyle w:val="1075"/>
        <w:jc w:val="left"/>
        <w:widowControl/>
        <w:rPr>
          <w:rFonts w:hint="eastAsia"/>
          <w:color w:val="000000"/>
          <w:sz w:val="21"/>
          <w:szCs w:val="21"/>
          <w:highlight w:val="none"/>
        </w:rPr>
      </w:pPr>
      <w:r>
        <w:rPr>
          <w:rFonts w:hint="eastAsia"/>
          <w:color w:val="000000"/>
          <w:sz w:val="21"/>
          <w:szCs w:val="21"/>
          <w:highlight w:val="none"/>
        </w:rPr>
      </w:r>
      <w:r/>
    </w:p>
    <w:p>
      <w:pPr>
        <w:pStyle w:val="1075"/>
        <w:jc w:val="left"/>
        <w:widowControl/>
        <w:rPr>
          <w:rFonts w:hint="eastAsia"/>
          <w:color w:val="000000"/>
          <w:sz w:val="21"/>
          <w:szCs w:val="21"/>
          <w:highlight w:val="none"/>
        </w:rPr>
      </w:pPr>
      <w:r>
        <w:rPr>
          <w:rFonts w:hint="eastAsia"/>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75"/>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1.若供应商为事业单位或其他组织或分支机构（仅当</w:t>
      </w:r>
      <w:r>
        <w:rPr>
          <w:rFonts w:hint="eastAsia" w:ascii="宋体" w:hAnsi="宋体"/>
          <w:color w:val="000000"/>
          <w:sz w:val="21"/>
          <w:szCs w:val="21"/>
          <w:highlight w:val="none"/>
        </w:rPr>
        <w:t xml:space="preserve">磋商文件</w:t>
      </w:r>
      <w:r>
        <w:rPr>
          <w:rFonts w:ascii="宋体" w:hAnsi="宋体"/>
          <w:color w:val="000000"/>
          <w:sz w:val="21"/>
          <w:szCs w:val="21"/>
          <w:highlight w:val="none"/>
        </w:rPr>
        <w:t xml:space="preserve">注明允许分支机构</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的），则法定代表人（单位负责人）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的签署人可为单位负责人</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政府采购供应商信用承诺书（实质性格式）</w:t>
      </w:r>
      <w:r>
        <w:rPr>
          <w:rFonts w:hint="eastAsia" w:ascii="宋体" w:hAnsi="宋体" w:eastAsia="宋体" w:cs="宋体"/>
          <w:color w:val="000000"/>
          <w:sz w:val="21"/>
          <w:szCs w:val="21"/>
          <w:highlight w:val="none"/>
        </w:rPr>
      </w:r>
      <w:r/>
    </w:p>
    <w:p>
      <w:pPr>
        <w:pStyle w:val="1075"/>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75"/>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75"/>
        <w:ind w:firstLine="640"/>
        <w:rPr>
          <w:highlight w:val="none"/>
        </w:rPr>
      </w:pPr>
      <w:r>
        <w:rPr>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五、承诺本单位自觉接受行政管理部门、行业组织、社会公众、新闻舆论的监督。 </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七、承诺本单位在信用中国（江苏）网站中无违法违规、较重或严重失信记录。 </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八、承诺本单位提出政府采购质疑和投诉坚持依法依规、诚实信用原则。</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九、根据政府采购相关法律法规的规定需要作出的其他承诺。 </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1"/>
          <w:szCs w:val="21"/>
          <w:highlight w:val="none"/>
        </w:rPr>
      </w:r>
      <w:r/>
    </w:p>
    <w:p>
      <w:pPr>
        <w:pStyle w:val="1075"/>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1"/>
          <w:szCs w:val="21"/>
          <w:highlight w:val="none"/>
        </w:rPr>
      </w:r>
      <w:r/>
    </w:p>
    <w:p>
      <w:pPr>
        <w:pStyle w:val="1324"/>
        <w:ind w:right="1050" w:firstLine="2520"/>
        <w:jc w:val="both"/>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5"/>
        <w:spacing w:before="25" w:after="25" w:line="360" w:lineRule="auto"/>
        <w:rPr>
          <w:color w:val="000000"/>
          <w:sz w:val="24"/>
          <w:highlight w:val="none"/>
          <w:lang w:val="zh-CN"/>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highlight w:val="none"/>
          <w:lang w:val="zh-CN"/>
        </w:rPr>
      </w:r>
      <w:r/>
    </w:p>
    <w:p>
      <w:pPr>
        <w:pStyle w:val="1075"/>
        <w:spacing w:line="360" w:lineRule="auto"/>
        <w:rPr>
          <w:rFonts w:hint="eastAsia" w:ascii="宋体" w:hAnsi="宋体" w:eastAsia="宋体" w:cs="宋体"/>
          <w:color w:val="000000"/>
          <w:sz w:val="21"/>
          <w:szCs w:val="21"/>
          <w:highlight w:val="none"/>
        </w:rPr>
        <w:outlineLvl w:val="2"/>
      </w:pPr>
      <w:r>
        <w:rPr>
          <w:color w:val="000000"/>
          <w:sz w:val="24"/>
          <w:szCs w:val="20"/>
          <w:highlight w:val="none"/>
        </w:rPr>
        <w:br w:type="page" w:clear="all"/>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1075"/>
        <w:jc w:val="center"/>
        <w:rPr>
          <w:color w:val="000000"/>
          <w:sz w:val="24"/>
          <w:highlight w:val="none"/>
        </w:rPr>
      </w:pPr>
      <w:r/>
      <w:bookmarkStart w:id="694" w:name="_Toc305158826"/>
      <w:r/>
      <w:bookmarkStart w:id="695" w:name="_Toc226309802"/>
      <w:r/>
      <w:bookmarkStart w:id="696" w:name="_Toc305158900"/>
      <w:r/>
      <w:bookmarkStart w:id="697" w:name="_Toc226337254"/>
      <w:r/>
      <w:bookmarkStart w:id="698" w:name="_Toc265228396"/>
      <w:r/>
      <w:bookmarkStart w:id="699" w:name="_Toc226965831"/>
      <w:r/>
      <w:bookmarkStart w:id="700" w:name="_Toc226965748"/>
      <w:r/>
      <w:bookmarkStart w:id="701" w:name="_Toc164608672"/>
      <w:r/>
      <w:bookmarkStart w:id="702" w:name="_Toc195842923"/>
      <w:r/>
      <w:bookmarkStart w:id="703" w:name="_Toc164608827"/>
      <w:r/>
      <w:bookmarkStart w:id="704" w:name="_Toc264969248"/>
      <w:r>
        <w:rPr>
          <w:rFonts w:hint="eastAsia"/>
          <w:b/>
          <w:color w:val="000000"/>
          <w:sz w:val="36"/>
          <w:szCs w:val="36"/>
          <w:highlight w:val="none"/>
        </w:rPr>
        <w:t xml:space="preserve">报价一览表</w:t>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b/>
          <w:color w:val="000000"/>
          <w:sz w:val="36"/>
          <w:szCs w:val="36"/>
          <w:highlight w:val="none"/>
          <w:lang w:eastAsia="zh-CN"/>
        </w:rPr>
        <w:t xml:space="preserve">（</w:t>
      </w:r>
      <w:r>
        <w:rPr>
          <w:rFonts w:hint="eastAsia"/>
          <w:b/>
          <w:color w:val="000000"/>
          <w:sz w:val="36"/>
          <w:szCs w:val="36"/>
          <w:highlight w:val="none"/>
          <w:lang w:val="en-US" w:eastAsia="zh-CN"/>
        </w:rPr>
        <w:t xml:space="preserve">01包</w:t>
      </w:r>
      <w:r>
        <w:rPr>
          <w:rFonts w:hint="eastAsia"/>
          <w:b/>
          <w:color w:val="000000"/>
          <w:sz w:val="36"/>
          <w:szCs w:val="36"/>
          <w:highlight w:val="none"/>
          <w:lang w:eastAsia="zh-CN"/>
        </w:rPr>
        <w:t xml:space="preserve">）</w:t>
      </w:r>
      <w:r>
        <w:rPr>
          <w:color w:val="000000"/>
          <w:sz w:val="24"/>
          <w:highlight w:val="none"/>
        </w:rPr>
      </w:r>
      <w:r/>
    </w:p>
    <w:p>
      <w:pPr>
        <w:pStyle w:val="1075"/>
        <w:ind w:firstLine="63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480"/>
        <w:jc w:val="left"/>
        <w:spacing w:line="360" w:lineRule="auto"/>
        <w:tabs>
          <w:tab w:val="left" w:pos="1800" w:leader="none"/>
          <w:tab w:val="left" w:pos="5580" w:leader="none"/>
        </w:tabs>
        <w:rPr>
          <w:rFonts w:hint="eastAsia" w:ascii="宋体" w:hAnsi="宋体" w:eastAsia="宋体" w:cs="宋体"/>
          <w:sz w:val="21"/>
          <w:szCs w:val="21"/>
          <w:highlight w:val="none"/>
          <w:lang w:val="en-US" w:eastAsia="zh-CN"/>
        </w:rPr>
      </w:pPr>
      <w:r>
        <w:rPr>
          <w:color w:val="000000"/>
          <w:sz w:val="24"/>
          <w:highlight w:val="none"/>
        </w:rPr>
        <w:t xml:space="preserve">项目编号/包号：___________________   项目名称：___________________</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tbl>
      <w:tblPr>
        <w:tblpPr w:horzAnchor="text" w:tblpX="108" w:vertAnchor="text" w:tblpY="83" w:leftFromText="180" w:topFromText="0" w:rightFromText="180" w:bottomFromText="0"/>
        <w:tblW w:w="49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106"/>
        <w:gridCol w:w="3360"/>
        <w:gridCol w:w="1584"/>
        <w:gridCol w:w="1380"/>
        <w:gridCol w:w="1092"/>
      </w:tblGrid>
      <w:tr>
        <w:trPr>
          <w:trHeight w:val="553"/>
        </w:trPr>
        <w:tc>
          <w:tcPr>
            <w:tcW w:w="622" w:type="dxa"/>
            <w:vAlign w:val="center"/>
            <w:textDirection w:val="lrTb"/>
            <w:noWrap/>
          </w:tcPr>
          <w:p>
            <w:pPr>
              <w:pStyle w:val="1075"/>
              <w:jc w:val="center"/>
              <w:tabs>
                <w:tab w:val="left" w:pos="5580" w:leader="none"/>
              </w:tabs>
              <w:rPr>
                <w:rFonts w:hint="eastAsia" w:ascii="宋体" w:hAnsi="宋体" w:cs="宋体"/>
                <w:b/>
                <w:bCs/>
                <w:szCs w:val="21"/>
                <w:highlight w:val="none"/>
              </w:rPr>
              <w:framePr w:vAnchor="margin" w:hAnchor="page" w:x="108" w:y="83"/>
            </w:pPr>
            <w:r>
              <w:rPr>
                <w:rFonts w:hint="eastAsia" w:ascii="宋体" w:hAnsi="宋体" w:eastAsia="宋体" w:cs="宋体"/>
                <w:b/>
                <w:sz w:val="21"/>
                <w:szCs w:val="21"/>
                <w:highlight w:val="none"/>
              </w:rPr>
              <w:t xml:space="preserve">序号</w:t>
            </w:r>
            <w:r>
              <w:rPr>
                <w:rFonts w:hint="eastAsia" w:ascii="宋体" w:hAnsi="宋体" w:cs="宋体"/>
                <w:b/>
                <w:bCs/>
                <w:szCs w:val="21"/>
                <w:highlight w:val="none"/>
              </w:rPr>
            </w:r>
            <w:r/>
          </w:p>
        </w:tc>
        <w:tc>
          <w:tcPr>
            <w:tcW w:w="1106" w:type="dxa"/>
            <w:vAlign w:val="center"/>
            <w:textDirection w:val="lrTb"/>
            <w:noWrap/>
          </w:tcPr>
          <w:p>
            <w:pPr>
              <w:pStyle w:val="1075"/>
              <w:jc w:val="center"/>
              <w:tabs>
                <w:tab w:val="left" w:pos="5580" w:leader="none"/>
              </w:tabs>
              <w:rPr>
                <w:rFonts w:hint="eastAsia" w:ascii="宋体" w:hAnsi="宋体" w:cs="宋体"/>
                <w:b/>
                <w:bCs/>
                <w:szCs w:val="21"/>
                <w:highlight w:val="none"/>
              </w:rPr>
              <w:framePr w:vAnchor="margin" w:hAnchor="page" w:x="108" w:y="83"/>
            </w:pPr>
            <w:r>
              <w:rPr>
                <w:rFonts w:hint="eastAsia" w:ascii="宋体" w:hAnsi="宋体" w:eastAsia="宋体" w:cs="宋体"/>
                <w:b/>
                <w:sz w:val="21"/>
                <w:szCs w:val="21"/>
                <w:highlight w:val="none"/>
                <w:lang w:val="en-US" w:eastAsia="zh-CN"/>
              </w:rPr>
              <w:t xml:space="preserve">项目名称</w:t>
            </w:r>
            <w:r>
              <w:rPr>
                <w:rFonts w:hint="eastAsia" w:ascii="宋体" w:hAnsi="宋体" w:cs="宋体"/>
                <w:b/>
                <w:bCs/>
                <w:szCs w:val="21"/>
                <w:highlight w:val="none"/>
              </w:rPr>
            </w:r>
            <w:r/>
          </w:p>
        </w:tc>
        <w:tc>
          <w:tcPr>
            <w:tcW w:w="3360" w:type="dxa"/>
            <w:vAlign w:val="center"/>
            <w:textDirection w:val="lrTb"/>
            <w:noWrap/>
          </w:tcPr>
          <w:p>
            <w:pPr>
              <w:pStyle w:val="1075"/>
              <w:jc w:val="center"/>
              <w:spacing w:line="440" w:lineRule="exact"/>
              <w:rPr>
                <w:rFonts w:ascii="宋体" w:hAnsi="宋体" w:cs="宋体"/>
                <w:b/>
                <w:bCs/>
                <w:szCs w:val="21"/>
                <w:highlight w:val="none"/>
              </w:rPr>
              <w:framePr w:vAnchor="margin" w:hAnchor="page" w:x="108" w:y="83"/>
            </w:pPr>
            <w:r>
              <w:rPr>
                <w:rFonts w:hint="eastAsia" w:ascii="宋体" w:hAnsi="宋体" w:cs="宋体"/>
                <w:b/>
                <w:bCs/>
                <w:szCs w:val="21"/>
                <w:highlight w:val="none"/>
              </w:rPr>
              <w:t xml:space="preserve">范围</w:t>
            </w:r>
            <w:r>
              <w:rPr>
                <w:rFonts w:ascii="宋体" w:hAnsi="宋体" w:cs="宋体"/>
                <w:b/>
                <w:bCs/>
                <w:szCs w:val="21"/>
                <w:highlight w:val="none"/>
              </w:rPr>
            </w:r>
            <w:r/>
          </w:p>
        </w:tc>
        <w:tc>
          <w:tcPr>
            <w:tcW w:w="1584" w:type="dxa"/>
            <w:vAlign w:val="center"/>
            <w:textDirection w:val="lrTb"/>
            <w:noWrap/>
          </w:tcPr>
          <w:p>
            <w:pPr>
              <w:pStyle w:val="1075"/>
              <w:jc w:val="center"/>
              <w:spacing w:line="440" w:lineRule="exact"/>
              <w:rPr>
                <w:rFonts w:ascii="宋体" w:hAnsi="宋体" w:cs="宋体"/>
                <w:b/>
                <w:bCs/>
                <w:szCs w:val="21"/>
                <w:highlight w:val="none"/>
              </w:rPr>
              <w:framePr w:vAnchor="margin" w:hAnchor="page" w:x="108" w:y="83"/>
            </w:pPr>
            <w:r>
              <w:rPr>
                <w:rFonts w:hint="eastAsia" w:ascii="宋体" w:hAnsi="宋体" w:cs="宋体"/>
                <w:b/>
                <w:bCs/>
                <w:szCs w:val="21"/>
                <w:highlight w:val="none"/>
              </w:rPr>
              <w:t xml:space="preserve">面积</w:t>
            </w:r>
            <w:r>
              <w:rPr>
                <w:rFonts w:ascii="宋体" w:hAnsi="宋体" w:cs="宋体"/>
                <w:b/>
                <w:bCs/>
                <w:szCs w:val="21"/>
                <w:highlight w:val="none"/>
              </w:rPr>
            </w:r>
            <w:r/>
          </w:p>
        </w:tc>
        <w:tc>
          <w:tcPr>
            <w:tcW w:w="1380" w:type="dxa"/>
            <w:vAlign w:val="center"/>
            <w:textDirection w:val="lrTb"/>
            <w:noWrap/>
          </w:tcPr>
          <w:p>
            <w:pPr>
              <w:pStyle w:val="1075"/>
              <w:jc w:val="center"/>
              <w:tabs>
                <w:tab w:val="left" w:pos="5580" w:leader="none"/>
              </w:tabs>
              <w:rPr>
                <w:rFonts w:hint="eastAsia" w:ascii="宋体" w:hAnsi="宋体" w:eastAsia="宋体" w:cs="宋体"/>
                <w:b/>
                <w:sz w:val="21"/>
                <w:szCs w:val="21"/>
                <w:highlight w:val="none"/>
              </w:rPr>
              <w:framePr w:vAnchor="margin" w:hAnchor="page" w:x="108" w:y="83"/>
            </w:pPr>
            <w:r>
              <w:rPr>
                <w:rFonts w:hint="eastAsia" w:ascii="宋体" w:hAnsi="宋体" w:eastAsia="宋体" w:cs="宋体"/>
                <w:b/>
                <w:sz w:val="21"/>
                <w:szCs w:val="21"/>
                <w:highlight w:val="none"/>
                <w:lang w:val="en-US" w:eastAsia="zh-CN"/>
              </w:rPr>
              <w:t xml:space="preserve">综合</w:t>
            </w:r>
            <w:r>
              <w:rPr>
                <w:rFonts w:hint="eastAsia" w:ascii="宋体" w:hAnsi="宋体" w:eastAsia="宋体" w:cs="宋体"/>
                <w:b/>
                <w:sz w:val="21"/>
                <w:szCs w:val="21"/>
                <w:highlight w:val="none"/>
              </w:rPr>
              <w:t xml:space="preserve">单价</w:t>
            </w:r>
            <w:r>
              <w:rPr>
                <w:rFonts w:hint="eastAsia" w:ascii="宋体" w:hAnsi="宋体" w:eastAsia="宋体" w:cs="宋体"/>
                <w:b/>
                <w:sz w:val="21"/>
                <w:szCs w:val="21"/>
                <w:highlight w:val="none"/>
              </w:rPr>
            </w:r>
            <w:r/>
          </w:p>
          <w:p>
            <w:pPr>
              <w:pStyle w:val="1075"/>
              <w:jc w:val="center"/>
              <w:tabs>
                <w:tab w:val="left" w:pos="5580" w:leader="none"/>
              </w:tabs>
              <w:rPr>
                <w:rFonts w:hint="eastAsia" w:ascii="宋体" w:hAnsi="宋体" w:cs="宋体"/>
                <w:b/>
                <w:bCs/>
                <w:szCs w:val="21"/>
                <w:highlight w:val="none"/>
              </w:rPr>
              <w:framePr w:vAnchor="margin" w:hAnchor="page" w:x="108" w:y="83"/>
            </w:pPr>
            <w:r>
              <w:rPr>
                <w:rFonts w:hint="eastAsia" w:ascii="宋体" w:hAnsi="宋体" w:eastAsia="宋体" w:cs="宋体"/>
                <w:b/>
                <w:sz w:val="21"/>
                <w:szCs w:val="21"/>
                <w:highlight w:val="none"/>
                <w:lang w:eastAsia="zh-CN"/>
              </w:rPr>
              <w:t xml:space="preserve">（元/㎡/年）</w:t>
            </w:r>
            <w:r>
              <w:rPr>
                <w:rFonts w:hint="eastAsia" w:ascii="宋体" w:hAnsi="宋体" w:cs="宋体"/>
                <w:b/>
                <w:bCs/>
                <w:szCs w:val="21"/>
                <w:highlight w:val="none"/>
              </w:rPr>
            </w:r>
            <w:r/>
          </w:p>
        </w:tc>
        <w:tc>
          <w:tcPr>
            <w:tcW w:w="1092" w:type="dxa"/>
            <w:vAlign w:val="center"/>
            <w:textDirection w:val="lrTb"/>
            <w:noWrap/>
          </w:tcPr>
          <w:p>
            <w:pPr>
              <w:pStyle w:val="1075"/>
              <w:jc w:val="center"/>
              <w:tabs>
                <w:tab w:val="left" w:pos="5580" w:leader="none"/>
              </w:tabs>
              <w:rPr>
                <w:rFonts w:hint="eastAsia" w:ascii="宋体" w:hAnsi="宋体" w:eastAsia="宋体" w:cs="宋体"/>
                <w:b/>
                <w:sz w:val="21"/>
                <w:szCs w:val="21"/>
                <w:highlight w:val="none"/>
                <w:lang w:val="en-US" w:eastAsia="zh-CN"/>
              </w:rPr>
              <w:framePr w:vAnchor="margin" w:hAnchor="page" w:x="108" w:y="83"/>
            </w:pPr>
            <w:r>
              <w:rPr>
                <w:rFonts w:hint="eastAsia" w:ascii="宋体" w:hAnsi="宋体" w:eastAsia="宋体" w:cs="宋体"/>
                <w:b/>
                <w:sz w:val="21"/>
                <w:szCs w:val="21"/>
                <w:highlight w:val="none"/>
                <w:lang w:val="en-US" w:eastAsia="zh-CN"/>
              </w:rPr>
              <w:t xml:space="preserve">小计</w:t>
            </w:r>
            <w:r>
              <w:rPr>
                <w:rFonts w:hint="eastAsia" w:ascii="宋体" w:hAnsi="宋体" w:eastAsia="宋体" w:cs="宋体"/>
                <w:b/>
                <w:sz w:val="21"/>
                <w:szCs w:val="21"/>
                <w:highlight w:val="none"/>
                <w:lang w:val="en-US" w:eastAsia="zh-CN"/>
              </w:rPr>
            </w:r>
            <w:r/>
          </w:p>
          <w:p>
            <w:pPr>
              <w:pStyle w:val="1075"/>
              <w:jc w:val="center"/>
              <w:tabs>
                <w:tab w:val="left" w:pos="5580" w:leader="none"/>
              </w:tabs>
              <w:rPr>
                <w:rFonts w:hint="eastAsia" w:ascii="宋体" w:hAnsi="宋体" w:cs="宋体"/>
                <w:b/>
                <w:bCs/>
                <w:szCs w:val="21"/>
                <w:highlight w:val="none"/>
              </w:rPr>
              <w:framePr w:vAnchor="margin" w:hAnchor="page" w:x="108" w:y="83"/>
            </w:pPr>
            <w:r>
              <w:rPr>
                <w:rFonts w:hint="eastAsia" w:ascii="宋体" w:hAnsi="宋体" w:eastAsia="宋体" w:cs="宋体"/>
                <w:b/>
                <w:sz w:val="21"/>
                <w:szCs w:val="21"/>
                <w:highlight w:val="none"/>
                <w:lang w:val="en-US" w:eastAsia="zh-CN"/>
              </w:rPr>
              <w:t xml:space="preserve">（元）</w:t>
            </w:r>
            <w:r>
              <w:rPr>
                <w:rFonts w:hint="eastAsia" w:ascii="宋体" w:hAnsi="宋体" w:cs="宋体"/>
                <w:b/>
                <w:bCs/>
                <w:szCs w:val="21"/>
                <w:highlight w:val="none"/>
              </w:rPr>
            </w:r>
            <w:r/>
          </w:p>
        </w:tc>
      </w:tr>
      <w:tr>
        <w:trPr>
          <w:trHeight w:val="690"/>
        </w:trPr>
        <w:tc>
          <w:tcPr>
            <w:tcW w:w="622" w:type="dxa"/>
            <w:vAlign w:val="center"/>
            <w:textDirection w:val="lrTb"/>
            <w:noWrap/>
          </w:tcPr>
          <w:p>
            <w:pPr>
              <w:pStyle w:val="1075"/>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framePr w:vAnchor="margin" w:hAnchor="page" w:x="108" w:y="83"/>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106" w:type="dxa"/>
            <w:vAlign w:val="center"/>
            <w:vMerge w:val="restart"/>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t xml:space="preserve">舜山路绿化管护项目</w:t>
            </w:r>
            <w:r>
              <w:rPr>
                <w:rFonts w:hint="eastAsia" w:ascii="宋体" w:hAnsi="宋体" w:cs="宋体"/>
                <w:sz w:val="21"/>
                <w:szCs w:val="21"/>
                <w:highlight w:val="none"/>
              </w:rPr>
            </w:r>
            <w:r/>
          </w:p>
        </w:tc>
        <w:tc>
          <w:tcPr>
            <w:tcW w:w="3360" w:type="dxa"/>
            <w:vAlign w:val="center"/>
            <w:textDirection w:val="lrTb"/>
            <w:noWrap/>
          </w:tcPr>
          <w:p>
            <w:pPr>
              <w:pStyle w:val="1075"/>
              <w:jc w:val="center"/>
              <w:keepLines w:val="0"/>
              <w:keepNext w:val="0"/>
              <w:pageBreakBefore w:val="0"/>
              <w:spacing w:line="400" w:lineRule="exact"/>
              <w:widowControl w:val="off"/>
              <w:rPr>
                <w:rFonts w:ascii="宋体" w:hAnsi="宋体" w:cs="宋体"/>
                <w:sz w:val="21"/>
                <w:szCs w:val="21"/>
                <w:highlight w:val="none"/>
              </w:rPr>
              <w:framePr w:vAnchor="margin" w:hAnchor="page" w:x="108" w:y="83"/>
            </w:pPr>
            <w:r>
              <w:rPr>
                <w:rFonts w:hint="eastAsia" w:ascii="宋体" w:hAnsi="宋体" w:cs="宋体"/>
                <w:sz w:val="21"/>
                <w:szCs w:val="21"/>
                <w:highlight w:val="none"/>
              </w:rPr>
              <w:t xml:space="preserve">舜山路（查家大桥东-232省道）</w:t>
            </w:r>
            <w:r>
              <w:rPr>
                <w:rFonts w:ascii="宋体" w:hAnsi="宋体" w:cs="宋体"/>
                <w:sz w:val="21"/>
                <w:szCs w:val="21"/>
                <w:highlight w:val="none"/>
              </w:rPr>
            </w:r>
            <w:r/>
          </w:p>
        </w:tc>
        <w:tc>
          <w:tcPr>
            <w:tcW w:w="1584" w:type="dxa"/>
            <w:vAlign w:val="center"/>
            <w:textDirection w:val="lrTb"/>
            <w:noWrap/>
          </w:tcPr>
          <w:p>
            <w:pPr>
              <w:pStyle w:val="1075"/>
              <w:jc w:val="center"/>
              <w:keepLines w:val="0"/>
              <w:keepNext w:val="0"/>
              <w:pageBreakBefore w:val="0"/>
              <w:spacing w:line="400" w:lineRule="exact"/>
              <w:widowControl w:val="off"/>
              <w:rPr>
                <w:rFonts w:ascii="宋体" w:hAnsi="宋体" w:cs="宋体"/>
                <w:color w:val="000000"/>
                <w:sz w:val="21"/>
                <w:szCs w:val="21"/>
                <w:highlight w:val="none"/>
              </w:rPr>
              <w:framePr w:vAnchor="margin" w:hAnchor="page" w:x="108" w:y="83"/>
            </w:pPr>
            <w:r>
              <w:rPr>
                <w:rFonts w:hint="eastAsia" w:ascii="宋体" w:hAnsi="宋体" w:cs="宋体"/>
                <w:sz w:val="21"/>
                <w:szCs w:val="21"/>
                <w:highlight w:val="none"/>
              </w:rPr>
              <w:t xml:space="preserve">135000平方米</w:t>
            </w:r>
            <w:r>
              <w:rPr>
                <w:rFonts w:ascii="宋体" w:hAnsi="宋体" w:cs="宋体"/>
                <w:color w:val="000000"/>
                <w:sz w:val="21"/>
                <w:szCs w:val="21"/>
                <w:highlight w:val="none"/>
              </w:rPr>
            </w:r>
            <w:r/>
          </w:p>
        </w:tc>
        <w:tc>
          <w:tcPr>
            <w:tcW w:w="1380"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r>
            <w:r/>
          </w:p>
        </w:tc>
        <w:tc>
          <w:tcPr>
            <w:tcW w:w="1092"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r>
            <w:r/>
          </w:p>
        </w:tc>
      </w:tr>
      <w:tr>
        <w:trPr>
          <w:trHeight w:val="823"/>
        </w:trPr>
        <w:tc>
          <w:tcPr>
            <w:tcW w:w="622" w:type="dxa"/>
            <w:vAlign w:val="center"/>
            <w:textDirection w:val="lrTb"/>
            <w:noWrap/>
          </w:tcPr>
          <w:p>
            <w:pPr>
              <w:pStyle w:val="1075"/>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framePr w:vAnchor="margin" w:hAnchor="page" w:x="108" w:y="83"/>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1106" w:type="dxa"/>
            <w:vAlign w:val="center"/>
            <w:vMerge w:val="continue"/>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r>
            <w:r/>
          </w:p>
        </w:tc>
        <w:tc>
          <w:tcPr>
            <w:tcW w:w="3360" w:type="dxa"/>
            <w:vAlign w:val="center"/>
            <w:textDirection w:val="lrTb"/>
            <w:noWrap/>
          </w:tcPr>
          <w:p>
            <w:pPr>
              <w:pStyle w:val="1075"/>
              <w:jc w:val="center"/>
              <w:keepLines w:val="0"/>
              <w:keepNext w:val="0"/>
              <w:pageBreakBefore w:val="0"/>
              <w:spacing w:line="400" w:lineRule="exact"/>
              <w:widowControl w:val="off"/>
              <w:rPr>
                <w:rFonts w:ascii="宋体" w:hAnsi="宋体" w:cs="宋体"/>
                <w:sz w:val="21"/>
                <w:szCs w:val="21"/>
                <w:highlight w:val="none"/>
              </w:rPr>
              <w:framePr w:vAnchor="margin" w:hAnchor="page" w:x="108" w:y="83"/>
            </w:pPr>
            <w:r>
              <w:rPr>
                <w:rFonts w:hint="eastAsia" w:ascii="宋体" w:hAnsi="宋体" w:cs="宋体"/>
                <w:sz w:val="21"/>
                <w:szCs w:val="21"/>
                <w:highlight w:val="none"/>
              </w:rPr>
              <w:t xml:space="preserve">舜山路全线绿化带外侧2米</w:t>
            </w:r>
            <w:r>
              <w:rPr>
                <w:rFonts w:hint="eastAsia" w:ascii="宋体" w:hAnsi="宋体" w:cs="宋体"/>
                <w:szCs w:val="21"/>
                <w:highlight w:val="none"/>
              </w:rPr>
              <w:t xml:space="preserve">（包括西端华电门口整个空地除杂草）</w:t>
            </w:r>
            <w:r>
              <w:rPr>
                <w:rFonts w:ascii="宋体" w:hAnsi="宋体" w:cs="宋体"/>
                <w:sz w:val="21"/>
                <w:szCs w:val="21"/>
                <w:highlight w:val="none"/>
              </w:rPr>
            </w:r>
            <w:r/>
          </w:p>
        </w:tc>
        <w:tc>
          <w:tcPr>
            <w:tcW w:w="1584" w:type="dxa"/>
            <w:vAlign w:val="center"/>
            <w:textDirection w:val="lrTb"/>
            <w:noWrap/>
          </w:tcPr>
          <w:p>
            <w:pPr>
              <w:pStyle w:val="1075"/>
              <w:jc w:val="center"/>
              <w:keepLines w:val="0"/>
              <w:keepNext w:val="0"/>
              <w:pageBreakBefore w:val="0"/>
              <w:spacing w:line="400" w:lineRule="exact"/>
              <w:widowControl w:val="off"/>
              <w:rPr>
                <w:rFonts w:ascii="宋体" w:hAnsi="宋体" w:cs="宋体"/>
                <w:color w:val="000000"/>
                <w:sz w:val="21"/>
                <w:szCs w:val="21"/>
                <w:highlight w:val="none"/>
              </w:rPr>
              <w:framePr w:vAnchor="margin" w:hAnchor="page" w:x="108" w:y="83"/>
            </w:pPr>
            <w:r>
              <w:rPr>
                <w:rFonts w:hint="eastAsia" w:ascii="宋体" w:hAnsi="宋体" w:cs="宋体"/>
                <w:sz w:val="21"/>
                <w:szCs w:val="21"/>
                <w:highlight w:val="none"/>
              </w:rPr>
              <w:t xml:space="preserve">22000平方米</w:t>
            </w:r>
            <w:r>
              <w:rPr>
                <w:rFonts w:ascii="宋体" w:hAnsi="宋体" w:cs="宋体"/>
                <w:color w:val="000000"/>
                <w:sz w:val="21"/>
                <w:szCs w:val="21"/>
                <w:highlight w:val="none"/>
              </w:rPr>
            </w:r>
            <w:r/>
          </w:p>
        </w:tc>
        <w:tc>
          <w:tcPr>
            <w:tcW w:w="1380"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r>
            <w:r/>
          </w:p>
        </w:tc>
        <w:tc>
          <w:tcPr>
            <w:tcW w:w="1092"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r>
            <w:r/>
          </w:p>
        </w:tc>
      </w:tr>
      <w:tr>
        <w:trPr>
          <w:trHeight w:val="503"/>
        </w:trPr>
        <w:tc>
          <w:tcPr>
            <w:tcW w:w="622" w:type="dxa"/>
            <w:vAlign w:val="center"/>
            <w:textDirection w:val="lrTb"/>
            <w:noWrap/>
          </w:tcPr>
          <w:p>
            <w:pPr>
              <w:pStyle w:val="1075"/>
              <w:jc w:val="center"/>
              <w:tabs>
                <w:tab w:val="left" w:pos="5580" w:leader="none"/>
              </w:tabs>
              <w:rPr>
                <w:rFonts w:hint="eastAsia" w:ascii="宋体" w:hAnsi="宋体" w:cs="宋体"/>
                <w:sz w:val="21"/>
                <w:szCs w:val="21"/>
                <w:highlight w:val="none"/>
                <w:lang w:val="en-US" w:eastAsia="zh-CN"/>
              </w:rPr>
              <w:framePr w:vAnchor="margin" w:hAnchor="page" w:x="108" w:y="83"/>
            </w:pPr>
            <w:r>
              <w:rPr>
                <w:rFonts w:hint="eastAsia" w:ascii="宋体" w:hAnsi="宋体" w:eastAsia="宋体" w:cs="宋体"/>
                <w:b/>
                <w:sz w:val="21"/>
                <w:szCs w:val="21"/>
                <w:highlight w:val="none"/>
              </w:rPr>
              <w:t xml:space="preserve">序号</w:t>
            </w:r>
            <w:r>
              <w:rPr>
                <w:rFonts w:hint="eastAsia" w:ascii="宋体" w:hAnsi="宋体" w:cs="宋体"/>
                <w:sz w:val="21"/>
                <w:szCs w:val="21"/>
                <w:highlight w:val="none"/>
                <w:lang w:val="en-US" w:eastAsia="zh-CN"/>
              </w:rPr>
            </w:r>
            <w:r/>
          </w:p>
        </w:tc>
        <w:tc>
          <w:tcPr>
            <w:tcW w:w="1106" w:type="dxa"/>
            <w:vAlign w:val="center"/>
            <w:textDirection w:val="lrTb"/>
            <w:noWrap/>
          </w:tcPr>
          <w:p>
            <w:pPr>
              <w:pStyle w:val="1075"/>
              <w:jc w:val="center"/>
              <w:tabs>
                <w:tab w:val="left" w:pos="5580" w:leader="none"/>
              </w:tabs>
              <w:rPr>
                <w:rFonts w:hint="eastAsia" w:ascii="宋体" w:hAnsi="宋体" w:cs="宋体"/>
                <w:sz w:val="21"/>
                <w:szCs w:val="21"/>
                <w:highlight w:val="none"/>
              </w:rPr>
              <w:framePr w:vAnchor="margin" w:hAnchor="page" w:x="108" w:y="83"/>
            </w:pPr>
            <w:r>
              <w:rPr>
                <w:rFonts w:hint="eastAsia" w:ascii="宋体" w:hAnsi="宋体" w:eastAsia="宋体" w:cs="宋体"/>
                <w:b/>
                <w:sz w:val="21"/>
                <w:szCs w:val="21"/>
                <w:highlight w:val="none"/>
                <w:lang w:val="en-US" w:eastAsia="zh-CN"/>
              </w:rPr>
              <w:t xml:space="preserve">项目名称</w:t>
            </w:r>
            <w:r>
              <w:rPr>
                <w:rFonts w:hint="eastAsia" w:ascii="宋体" w:hAnsi="宋体" w:cs="宋体"/>
                <w:sz w:val="21"/>
                <w:szCs w:val="21"/>
                <w:highlight w:val="none"/>
              </w:rPr>
            </w:r>
            <w:r/>
          </w:p>
        </w:tc>
        <w:tc>
          <w:tcPr>
            <w:tcW w:w="3360" w:type="dxa"/>
            <w:vAlign w:val="center"/>
            <w:textDirection w:val="lrTb"/>
            <w:noWrap/>
          </w:tcPr>
          <w:p>
            <w:pPr>
              <w:pStyle w:val="1075"/>
              <w:jc w:val="center"/>
              <w:spacing w:line="440" w:lineRule="exact"/>
              <w:rPr>
                <w:rFonts w:hint="eastAsia" w:ascii="宋体" w:hAnsi="宋体" w:cs="宋体"/>
                <w:sz w:val="21"/>
                <w:szCs w:val="21"/>
                <w:highlight w:val="none"/>
              </w:rPr>
              <w:framePr w:vAnchor="margin" w:hAnchor="page" w:x="108" w:y="83"/>
            </w:pPr>
            <w:r>
              <w:rPr>
                <w:rFonts w:hint="eastAsia" w:ascii="宋体" w:hAnsi="宋体" w:cs="宋体"/>
                <w:b/>
                <w:bCs/>
                <w:szCs w:val="21"/>
                <w:highlight w:val="none"/>
              </w:rPr>
              <w:t xml:space="preserve">范围</w:t>
            </w:r>
            <w:r>
              <w:rPr>
                <w:rFonts w:hint="eastAsia" w:ascii="宋体" w:hAnsi="宋体" w:cs="宋体"/>
                <w:sz w:val="21"/>
                <w:szCs w:val="21"/>
                <w:highlight w:val="none"/>
              </w:rPr>
            </w:r>
            <w:r/>
          </w:p>
        </w:tc>
        <w:tc>
          <w:tcPr>
            <w:tcW w:w="1584" w:type="dxa"/>
            <w:vAlign w:val="center"/>
            <w:textDirection w:val="lrTb"/>
            <w:noWrap/>
          </w:tcPr>
          <w:p>
            <w:pPr>
              <w:pStyle w:val="1075"/>
              <w:jc w:val="center"/>
              <w:tabs>
                <w:tab w:val="left" w:pos="5580" w:leader="none"/>
              </w:tabs>
              <w:rPr>
                <w:rFonts w:hint="eastAsia" w:ascii="宋体" w:hAnsi="宋体" w:cs="宋体"/>
                <w:sz w:val="21"/>
                <w:szCs w:val="21"/>
                <w:highlight w:val="none"/>
              </w:rPr>
              <w:framePr w:vAnchor="margin" w:hAnchor="page" w:x="108" w:y="83"/>
            </w:pPr>
            <w:r>
              <w:rPr>
                <w:rFonts w:hint="eastAsia" w:ascii="宋体" w:hAnsi="宋体" w:eastAsia="宋体" w:cs="宋体"/>
                <w:b/>
                <w:sz w:val="21"/>
                <w:szCs w:val="21"/>
                <w:highlight w:val="none"/>
                <w:lang w:val="en-US" w:eastAsia="zh-CN"/>
              </w:rPr>
              <w:t xml:space="preserve">数量</w:t>
            </w:r>
            <w:r>
              <w:rPr>
                <w:rFonts w:hint="eastAsia" w:ascii="宋体" w:hAnsi="宋体" w:cs="宋体"/>
                <w:sz w:val="21"/>
                <w:szCs w:val="21"/>
                <w:highlight w:val="none"/>
              </w:rPr>
            </w:r>
            <w:r/>
          </w:p>
        </w:tc>
        <w:tc>
          <w:tcPr>
            <w:tcW w:w="1380" w:type="dxa"/>
            <w:vAlign w:val="center"/>
            <w:textDirection w:val="lrTb"/>
            <w:noWrap/>
          </w:tcPr>
          <w:p>
            <w:pPr>
              <w:pStyle w:val="1075"/>
              <w:jc w:val="center"/>
              <w:tabs>
                <w:tab w:val="left" w:pos="5580" w:leader="none"/>
              </w:tabs>
              <w:rPr>
                <w:rFonts w:hint="eastAsia" w:ascii="宋体" w:hAnsi="宋体" w:eastAsia="宋体" w:cs="宋体"/>
                <w:b/>
                <w:sz w:val="21"/>
                <w:szCs w:val="21"/>
                <w:highlight w:val="none"/>
              </w:rPr>
              <w:framePr w:vAnchor="margin" w:hAnchor="page" w:x="108" w:y="83"/>
            </w:pPr>
            <w:r>
              <w:rPr>
                <w:rFonts w:hint="eastAsia" w:ascii="宋体" w:hAnsi="宋体" w:eastAsia="宋体" w:cs="宋体"/>
                <w:b/>
                <w:sz w:val="21"/>
                <w:szCs w:val="21"/>
                <w:highlight w:val="none"/>
                <w:lang w:val="en-US" w:eastAsia="zh-CN"/>
              </w:rPr>
              <w:t xml:space="preserve">综合</w:t>
            </w:r>
            <w:r>
              <w:rPr>
                <w:rFonts w:hint="eastAsia" w:ascii="宋体" w:hAnsi="宋体" w:eastAsia="宋体" w:cs="宋体"/>
                <w:b/>
                <w:sz w:val="21"/>
                <w:szCs w:val="21"/>
                <w:highlight w:val="none"/>
              </w:rPr>
              <w:t xml:space="preserve">单价</w:t>
            </w:r>
            <w:r>
              <w:rPr>
                <w:rFonts w:hint="eastAsia" w:ascii="宋体" w:hAnsi="宋体" w:eastAsia="宋体" w:cs="宋体"/>
                <w:b/>
                <w:sz w:val="21"/>
                <w:szCs w:val="21"/>
                <w:highlight w:val="none"/>
              </w:rPr>
            </w:r>
            <w:r/>
          </w:p>
          <w:p>
            <w:pPr>
              <w:pStyle w:val="1075"/>
              <w:jc w:val="center"/>
              <w:tabs>
                <w:tab w:val="left" w:pos="5580" w:leader="none"/>
              </w:tabs>
              <w:rPr>
                <w:rFonts w:hint="eastAsia" w:ascii="宋体" w:hAnsi="宋体" w:cs="宋体"/>
                <w:sz w:val="21"/>
                <w:szCs w:val="21"/>
                <w:highlight w:val="none"/>
              </w:rPr>
              <w:framePr w:vAnchor="margin" w:hAnchor="page" w:x="108" w:y="83"/>
            </w:pPr>
            <w:r>
              <w:rPr>
                <w:rFonts w:hint="eastAsia" w:ascii="宋体" w:hAnsi="宋体" w:eastAsia="宋体" w:cs="宋体"/>
                <w:b/>
                <w:sz w:val="21"/>
                <w:szCs w:val="21"/>
                <w:highlight w:val="none"/>
                <w:lang w:eastAsia="zh-CN"/>
              </w:rPr>
              <w:t xml:space="preserve">（元/棵/年）</w:t>
            </w:r>
            <w:r>
              <w:rPr>
                <w:rFonts w:hint="eastAsia" w:ascii="宋体" w:hAnsi="宋体" w:cs="宋体"/>
                <w:sz w:val="21"/>
                <w:szCs w:val="21"/>
                <w:highlight w:val="none"/>
              </w:rPr>
            </w:r>
            <w:r/>
          </w:p>
        </w:tc>
        <w:tc>
          <w:tcPr>
            <w:tcW w:w="1092" w:type="dxa"/>
            <w:vAlign w:val="center"/>
            <w:textDirection w:val="lrTb"/>
            <w:noWrap/>
          </w:tcPr>
          <w:p>
            <w:pPr>
              <w:pStyle w:val="1075"/>
              <w:jc w:val="center"/>
              <w:tabs>
                <w:tab w:val="left" w:pos="5580" w:leader="none"/>
              </w:tabs>
              <w:rPr>
                <w:rFonts w:hint="eastAsia" w:ascii="宋体" w:hAnsi="宋体" w:eastAsia="宋体" w:cs="宋体"/>
                <w:b/>
                <w:sz w:val="21"/>
                <w:szCs w:val="21"/>
                <w:highlight w:val="none"/>
                <w:lang w:val="en-US" w:eastAsia="zh-CN"/>
              </w:rPr>
              <w:framePr w:vAnchor="margin" w:hAnchor="page" w:x="108" w:y="83"/>
            </w:pPr>
            <w:r>
              <w:rPr>
                <w:rFonts w:hint="eastAsia" w:ascii="宋体" w:hAnsi="宋体" w:eastAsia="宋体" w:cs="宋体"/>
                <w:b/>
                <w:sz w:val="21"/>
                <w:szCs w:val="21"/>
                <w:highlight w:val="none"/>
                <w:lang w:val="en-US" w:eastAsia="zh-CN"/>
              </w:rPr>
              <w:t xml:space="preserve">小计</w:t>
            </w:r>
            <w:r>
              <w:rPr>
                <w:rFonts w:hint="eastAsia" w:ascii="宋体" w:hAnsi="宋体" w:eastAsia="宋体" w:cs="宋体"/>
                <w:b/>
                <w:sz w:val="21"/>
                <w:szCs w:val="21"/>
                <w:highlight w:val="none"/>
                <w:lang w:val="en-US" w:eastAsia="zh-CN"/>
              </w:rPr>
            </w:r>
            <w:r/>
          </w:p>
          <w:p>
            <w:pPr>
              <w:pStyle w:val="1075"/>
              <w:jc w:val="center"/>
              <w:tabs>
                <w:tab w:val="left" w:pos="5580" w:leader="none"/>
              </w:tabs>
              <w:rPr>
                <w:rFonts w:hint="eastAsia" w:ascii="宋体" w:hAnsi="宋体" w:cs="宋体"/>
                <w:sz w:val="21"/>
                <w:szCs w:val="21"/>
                <w:highlight w:val="none"/>
              </w:rPr>
              <w:framePr w:vAnchor="margin" w:hAnchor="page" w:x="108" w:y="83"/>
            </w:pPr>
            <w:r>
              <w:rPr>
                <w:rFonts w:hint="eastAsia" w:ascii="宋体" w:hAnsi="宋体" w:eastAsia="宋体" w:cs="宋体"/>
                <w:b/>
                <w:sz w:val="21"/>
                <w:szCs w:val="21"/>
                <w:highlight w:val="none"/>
                <w:lang w:val="en-US" w:eastAsia="zh-CN"/>
              </w:rPr>
              <w:t xml:space="preserve">（元）</w:t>
            </w:r>
            <w:r>
              <w:rPr>
                <w:rFonts w:hint="eastAsia" w:ascii="宋体" w:hAnsi="宋体" w:cs="宋体"/>
                <w:sz w:val="21"/>
                <w:szCs w:val="21"/>
                <w:highlight w:val="none"/>
              </w:rPr>
            </w:r>
            <w:r/>
          </w:p>
        </w:tc>
      </w:tr>
      <w:tr>
        <w:trPr>
          <w:trHeight w:val="823"/>
        </w:trPr>
        <w:tc>
          <w:tcPr>
            <w:tcW w:w="622" w:type="dxa"/>
            <w:vAlign w:val="center"/>
            <w:textDirection w:val="lrTb"/>
            <w:noWrap/>
          </w:tcPr>
          <w:p>
            <w:pPr>
              <w:pStyle w:val="1075"/>
              <w:jc w:val="center"/>
              <w:keepLines w:val="0"/>
              <w:keepNext w:val="0"/>
              <w:pageBreakBefore w:val="0"/>
              <w:spacing w:line="400" w:lineRule="exact"/>
              <w:widowControl w:val="off"/>
              <w:rPr>
                <w:rFonts w:ascii="宋体" w:hAnsi="宋体" w:cs="宋体"/>
                <w:sz w:val="21"/>
                <w:szCs w:val="21"/>
                <w:highlight w:val="none"/>
                <w:lang w:val="en-US" w:eastAsia="zh-CN"/>
              </w:rPr>
              <w:framePr w:vAnchor="margin" w:hAnchor="page" w:x="108" w:y="83"/>
            </w:pPr>
            <w:r>
              <w:rPr>
                <w:rFonts w:hint="eastAsia" w:ascii="宋体" w:hAnsi="宋体" w:cs="宋体"/>
                <w:sz w:val="21"/>
                <w:szCs w:val="21"/>
                <w:highlight w:val="none"/>
                <w:lang w:val="en-US" w:eastAsia="zh-CN"/>
              </w:rPr>
              <w:t xml:space="preserve">1</w:t>
            </w:r>
            <w:r>
              <w:rPr>
                <w:rFonts w:ascii="宋体" w:hAnsi="宋体" w:cs="宋体"/>
                <w:sz w:val="21"/>
                <w:szCs w:val="21"/>
                <w:highlight w:val="none"/>
                <w:lang w:val="en-US" w:eastAsia="zh-CN"/>
              </w:rPr>
            </w:r>
            <w:r/>
          </w:p>
        </w:tc>
        <w:tc>
          <w:tcPr>
            <w:tcW w:w="1106"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t xml:space="preserve">舜山路绿化管护项目</w:t>
            </w:r>
            <w:r>
              <w:rPr>
                <w:rFonts w:hint="eastAsia" w:ascii="宋体" w:hAnsi="宋体" w:cs="宋体"/>
                <w:sz w:val="21"/>
                <w:szCs w:val="21"/>
                <w:highlight w:val="none"/>
              </w:rPr>
            </w:r>
            <w:r/>
          </w:p>
        </w:tc>
        <w:tc>
          <w:tcPr>
            <w:tcW w:w="3360"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t xml:space="preserve">舜山路全线绿化带外侧香樟等管护（主要托高修剪）</w:t>
            </w:r>
            <w:r>
              <w:rPr>
                <w:rFonts w:hint="eastAsia" w:ascii="宋体" w:hAnsi="宋体" w:cs="宋体"/>
                <w:sz w:val="21"/>
                <w:szCs w:val="21"/>
                <w:highlight w:val="none"/>
              </w:rPr>
            </w:r>
            <w:r/>
          </w:p>
        </w:tc>
        <w:tc>
          <w:tcPr>
            <w:tcW w:w="1584"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t xml:space="preserve">220棵</w:t>
            </w:r>
            <w:r>
              <w:rPr>
                <w:rFonts w:hint="eastAsia" w:ascii="宋体" w:hAnsi="宋体" w:cs="宋体"/>
                <w:sz w:val="21"/>
                <w:szCs w:val="21"/>
                <w:highlight w:val="none"/>
              </w:rPr>
            </w:r>
            <w:r/>
          </w:p>
        </w:tc>
        <w:tc>
          <w:tcPr>
            <w:tcW w:w="1380"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r>
            <w:r/>
          </w:p>
        </w:tc>
        <w:tc>
          <w:tcPr>
            <w:tcW w:w="1092"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highlight w:val="none"/>
              </w:rPr>
              <w:framePr w:vAnchor="margin" w:hAnchor="page" w:x="108" w:y="83"/>
            </w:pPr>
            <w:r>
              <w:rPr>
                <w:rFonts w:hint="eastAsia" w:ascii="宋体" w:hAnsi="宋体" w:cs="宋体"/>
                <w:sz w:val="21"/>
                <w:szCs w:val="21"/>
                <w:highlight w:val="none"/>
              </w:rPr>
            </w:r>
            <w:r/>
          </w:p>
        </w:tc>
      </w:tr>
      <w:tr>
        <w:trPr>
          <w:trHeight w:val="640"/>
        </w:trPr>
        <w:tc>
          <w:tcPr>
            <w:gridSpan w:val="5"/>
            <w:tcW w:w="8052" w:type="dxa"/>
            <w:vAlign w:val="center"/>
            <w:textDirection w:val="lrTb"/>
            <w:noWrap/>
          </w:tcPr>
          <w:p>
            <w:pPr>
              <w:pStyle w:val="1075"/>
              <w:jc w:val="center"/>
              <w:spacing w:line="440" w:lineRule="exact"/>
              <w:rPr>
                <w:rFonts w:hint="eastAsia" w:ascii="宋体" w:hAnsi="宋体" w:cs="宋体"/>
                <w:szCs w:val="21"/>
                <w:highlight w:val="none"/>
              </w:rPr>
              <w:framePr w:vAnchor="margin" w:hAnchor="page" w:x="108" w:y="83"/>
            </w:pPr>
            <w:r>
              <w:rPr>
                <w:rFonts w:hint="eastAsia" w:ascii="宋体" w:hAnsi="宋体" w:cs="宋体"/>
                <w:b/>
                <w:bCs/>
                <w:szCs w:val="21"/>
                <w:highlight w:val="none"/>
              </w:rPr>
              <w:t xml:space="preserve">合计（元/年）</w:t>
            </w:r>
            <w:r>
              <w:rPr>
                <w:rFonts w:hint="eastAsia" w:ascii="宋体" w:hAnsi="宋体" w:cs="宋体"/>
                <w:szCs w:val="21"/>
                <w:highlight w:val="none"/>
              </w:rPr>
            </w:r>
            <w:r/>
          </w:p>
        </w:tc>
        <w:tc>
          <w:tcPr>
            <w:tcW w:w="1092" w:type="dxa"/>
            <w:vAlign w:val="center"/>
            <w:textDirection w:val="lrTb"/>
            <w:noWrap/>
          </w:tcPr>
          <w:p>
            <w:pPr>
              <w:pStyle w:val="1075"/>
              <w:jc w:val="center"/>
              <w:spacing w:line="440" w:lineRule="exact"/>
              <w:rPr>
                <w:rFonts w:hint="eastAsia" w:ascii="宋体" w:hAnsi="宋体" w:cs="宋体"/>
                <w:szCs w:val="21"/>
                <w:highlight w:val="none"/>
              </w:rPr>
              <w:framePr w:vAnchor="margin" w:hAnchor="page" w:x="108" w:y="83"/>
            </w:pPr>
            <w:r>
              <w:rPr>
                <w:rFonts w:hint="eastAsia" w:ascii="宋体" w:hAnsi="宋体" w:cs="宋体"/>
                <w:szCs w:val="21"/>
                <w:highlight w:val="none"/>
              </w:rPr>
            </w:r>
            <w:r/>
          </w:p>
        </w:tc>
      </w:tr>
    </w:tbl>
    <w:p>
      <w:pPr>
        <w:pStyle w:val="1075"/>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rPr>
        <w:t xml:space="preserve">.此表中，每包的报价应和</w:t>
      </w:r>
      <w:r>
        <w:rPr>
          <w:rFonts w:hint="eastAsia" w:ascii="宋体" w:hAnsi="宋体" w:eastAsia="宋体" w:cs="宋体"/>
          <w:color w:val="000000"/>
          <w:sz w:val="21"/>
          <w:szCs w:val="21"/>
          <w:highlight w:val="none"/>
          <w:lang w:val="en-US" w:eastAsia="zh-CN"/>
        </w:rPr>
        <w:t xml:space="preserve">每包的</w:t>
      </w:r>
      <w:r>
        <w:rPr>
          <w:rFonts w:hint="eastAsia" w:ascii="宋体" w:hAnsi="宋体" w:eastAsia="宋体" w:cs="宋体"/>
          <w:color w:val="000000"/>
          <w:sz w:val="21"/>
          <w:szCs w:val="21"/>
          <w:highlight w:val="none"/>
        </w:rPr>
        <w:t xml:space="preserve">《分项报价表》中的总价相一致。</w:t>
      </w:r>
      <w:r>
        <w:rPr>
          <w:rFonts w:hint="eastAsia" w:ascii="宋体" w:hAnsi="宋体" w:eastAsia="宋体" w:cs="宋体"/>
          <w:color w:val="000000"/>
          <w:sz w:val="21"/>
          <w:szCs w:val="21"/>
          <w:highlight w:val="none"/>
        </w:rPr>
      </w:r>
      <w:r/>
    </w:p>
    <w:p>
      <w:pPr>
        <w:pStyle w:val="1075"/>
        <w:ind w:firstLine="840"/>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2.本表必须按包分别填写。</w:t>
      </w: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5"/>
        <w:ind w:firstLine="42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7"/>
        <w:ind w:firstLine="420"/>
        <w:jc w:val="both"/>
        <w:rPr>
          <w:rFonts w:hint="eastAsia" w:ascii="宋体" w:hAnsi="宋体" w:eastAsia="宋体" w:cs="宋体"/>
          <w:b w:val="0"/>
          <w:color w:val="000000"/>
          <w:sz w:val="21"/>
          <w:szCs w:val="21"/>
          <w:highlight w:val="none"/>
          <w:u w:val="single"/>
          <w:lang w:val="en-US" w:eastAsia="zh-CN" w:bidi="ar-SA"/>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single"/>
          <w:lang w:val="en-US" w:eastAsia="zh-CN" w:bidi="ar-SA"/>
        </w:rPr>
      </w:r>
      <w:r/>
    </w:p>
    <w:p>
      <w:pPr>
        <w:pStyle w:val="1077"/>
        <w:ind w:firstLine="42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1087"/>
        <w:tabs>
          <w:tab w:val="left" w:pos="567" w:leader="none"/>
        </w:tabs>
        <w:rPr>
          <w:rFonts w:hint="eastAsia"/>
          <w:lang w:val="en-US" w:eastAsia="zh-CN"/>
        </w:rPr>
      </w:pPr>
      <w:r>
        <w:rPr>
          <w:rFonts w:hint="eastAsia"/>
          <w:lang w:val="en-US" w:eastAsia="zh-CN"/>
        </w:rPr>
      </w:r>
      <w:r/>
    </w:p>
    <w:p>
      <w:pPr>
        <w:pStyle w:val="1075"/>
        <w:jc w:val="center"/>
        <w:rPr>
          <w:rFonts w:hint="eastAsia" w:eastAsia="宋体"/>
          <w:b/>
          <w:color w:val="000000"/>
          <w:sz w:val="36"/>
          <w:szCs w:val="36"/>
          <w:highlight w:val="none"/>
          <w:lang w:eastAsia="zh-CN"/>
        </w:rPr>
      </w:pPr>
      <w:r>
        <w:rPr>
          <w:rFonts w:hint="eastAsia"/>
          <w:b/>
          <w:color w:val="000000"/>
          <w:sz w:val="36"/>
          <w:szCs w:val="36"/>
          <w:highlight w:val="none"/>
        </w:rPr>
        <w:t xml:space="preserve">报价一览表</w:t>
      </w:r>
      <w:r>
        <w:rPr>
          <w:rFonts w:hint="eastAsia"/>
          <w:b/>
          <w:color w:val="000000"/>
          <w:sz w:val="36"/>
          <w:szCs w:val="36"/>
          <w:highlight w:val="none"/>
          <w:lang w:eastAsia="zh-CN"/>
        </w:rPr>
        <w:t xml:space="preserve">（</w:t>
      </w:r>
      <w:r>
        <w:rPr>
          <w:rFonts w:hint="eastAsia"/>
          <w:b/>
          <w:color w:val="000000"/>
          <w:sz w:val="36"/>
          <w:szCs w:val="36"/>
          <w:highlight w:val="none"/>
          <w:lang w:val="en-US" w:eastAsia="zh-CN"/>
        </w:rPr>
        <w:t xml:space="preserve">02包</w:t>
      </w:r>
      <w:r>
        <w:rPr>
          <w:rFonts w:hint="eastAsia"/>
          <w:b/>
          <w:color w:val="000000"/>
          <w:sz w:val="36"/>
          <w:szCs w:val="36"/>
          <w:highlight w:val="none"/>
          <w:lang w:eastAsia="zh-CN"/>
        </w:rPr>
        <w:t xml:space="preserve">）</w:t>
      </w:r>
      <w:r>
        <w:rPr>
          <w:rFonts w:hint="eastAsia" w:eastAsia="宋体"/>
          <w:b/>
          <w:color w:val="000000"/>
          <w:sz w:val="36"/>
          <w:szCs w:val="36"/>
          <w:highlight w:val="none"/>
          <w:lang w:eastAsia="zh-CN"/>
        </w:rPr>
      </w:r>
      <w:r/>
    </w:p>
    <w:p>
      <w:pPr>
        <w:pStyle w:val="1075"/>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480"/>
        <w:jc w:val="left"/>
        <w:spacing w:line="360" w:lineRule="auto"/>
        <w:tabs>
          <w:tab w:val="left" w:pos="1800" w:leader="none"/>
          <w:tab w:val="left" w:pos="5580" w:leader="none"/>
        </w:tabs>
        <w:rPr>
          <w:rFonts w:hint="eastAsia" w:ascii="宋体" w:hAnsi="宋体" w:eastAsia="宋体" w:cs="宋体"/>
          <w:sz w:val="21"/>
          <w:szCs w:val="21"/>
          <w:highlight w:val="none"/>
          <w:lang w:val="en-US" w:eastAsia="zh-CN"/>
        </w:rPr>
      </w:pPr>
      <w:r>
        <w:rPr>
          <w:color w:val="000000"/>
          <w:sz w:val="24"/>
          <w:highlight w:val="none"/>
        </w:rPr>
        <w:t xml:space="preserve">项目编号/包号：___________________   项目名称：___________________</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tbl>
      <w:tblPr>
        <w:tblpPr w:horzAnchor="text" w:tblpX="108" w:vertAnchor="text" w:tblpY="83" w:leftFromText="180" w:topFromText="0" w:rightFromText="180" w:bottomFromText="0"/>
        <w:tblW w:w="49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298"/>
        <w:gridCol w:w="2832"/>
        <w:gridCol w:w="1668"/>
        <w:gridCol w:w="1440"/>
        <w:gridCol w:w="1284"/>
      </w:tblGrid>
      <w:tr>
        <w:trPr>
          <w:trHeight w:val="539"/>
        </w:trPr>
        <w:tc>
          <w:tcPr>
            <w:tcW w:w="622" w:type="dxa"/>
            <w:vAlign w:val="center"/>
            <w:textDirection w:val="lrTb"/>
            <w:noWrap/>
          </w:tcPr>
          <w:p>
            <w:pPr>
              <w:pStyle w:val="1075"/>
              <w:jc w:val="center"/>
              <w:tabs>
                <w:tab w:val="left" w:pos="5580" w:leader="none"/>
              </w:tabs>
              <w:rPr>
                <w:rFonts w:hint="eastAsia" w:ascii="宋体" w:hAnsi="宋体" w:cs="宋体"/>
                <w:b/>
                <w:bCs/>
                <w:szCs w:val="21"/>
              </w:rPr>
              <w:framePr w:vAnchor="margin" w:hAnchor="page" w:x="108" w:y="83"/>
            </w:pPr>
            <w:r>
              <w:rPr>
                <w:rFonts w:hint="eastAsia" w:ascii="宋体" w:hAnsi="宋体" w:eastAsia="宋体" w:cs="宋体"/>
                <w:b/>
                <w:sz w:val="21"/>
                <w:szCs w:val="21"/>
              </w:rPr>
              <w:t xml:space="preserve">序号</w:t>
            </w:r>
            <w:r>
              <w:rPr>
                <w:rFonts w:hint="eastAsia" w:ascii="宋体" w:hAnsi="宋体" w:cs="宋体"/>
                <w:b/>
                <w:bCs/>
                <w:szCs w:val="21"/>
              </w:rPr>
            </w:r>
            <w:r/>
          </w:p>
        </w:tc>
        <w:tc>
          <w:tcPr>
            <w:tcW w:w="1298" w:type="dxa"/>
            <w:vAlign w:val="center"/>
            <w:textDirection w:val="lrTb"/>
            <w:noWrap/>
          </w:tcPr>
          <w:p>
            <w:pPr>
              <w:pStyle w:val="1075"/>
              <w:jc w:val="center"/>
              <w:tabs>
                <w:tab w:val="left" w:pos="5580" w:leader="none"/>
              </w:tabs>
              <w:rPr>
                <w:rFonts w:hint="eastAsia" w:ascii="宋体" w:hAnsi="宋体" w:cs="宋体"/>
                <w:b/>
                <w:bCs/>
                <w:szCs w:val="21"/>
              </w:rPr>
              <w:framePr w:vAnchor="margin" w:hAnchor="page" w:x="108" w:y="83"/>
            </w:pPr>
            <w:r>
              <w:rPr>
                <w:rFonts w:hint="eastAsia" w:ascii="宋体" w:hAnsi="宋体" w:eastAsia="宋体" w:cs="宋体"/>
                <w:b/>
                <w:sz w:val="21"/>
                <w:szCs w:val="21"/>
                <w:lang w:val="en-US" w:eastAsia="zh-CN"/>
              </w:rPr>
              <w:t xml:space="preserve">项目名称</w:t>
            </w:r>
            <w:r>
              <w:rPr>
                <w:rFonts w:hint="eastAsia" w:ascii="宋体" w:hAnsi="宋体" w:cs="宋体"/>
                <w:b/>
                <w:bCs/>
                <w:szCs w:val="21"/>
              </w:rPr>
            </w:r>
            <w:r/>
          </w:p>
        </w:tc>
        <w:tc>
          <w:tcPr>
            <w:tcW w:w="2832" w:type="dxa"/>
            <w:vAlign w:val="center"/>
            <w:textDirection w:val="lrTb"/>
            <w:noWrap/>
          </w:tcPr>
          <w:p>
            <w:pPr>
              <w:pStyle w:val="1075"/>
              <w:jc w:val="center"/>
              <w:spacing w:line="440" w:lineRule="exact"/>
              <w:rPr>
                <w:rFonts w:ascii="宋体" w:hAnsi="宋体" w:cs="宋体"/>
                <w:b/>
                <w:bCs/>
                <w:szCs w:val="21"/>
              </w:rPr>
              <w:framePr w:vAnchor="margin" w:hAnchor="page" w:x="108" w:y="83"/>
            </w:pPr>
            <w:r>
              <w:rPr>
                <w:rFonts w:hint="eastAsia" w:ascii="宋体" w:hAnsi="宋体" w:cs="宋体"/>
                <w:b/>
                <w:bCs/>
                <w:szCs w:val="21"/>
              </w:rPr>
              <w:t xml:space="preserve">范围</w:t>
            </w:r>
            <w:r>
              <w:rPr>
                <w:rFonts w:ascii="宋体" w:hAnsi="宋体" w:cs="宋体"/>
                <w:b/>
                <w:bCs/>
                <w:szCs w:val="21"/>
              </w:rPr>
            </w:r>
            <w:r/>
          </w:p>
        </w:tc>
        <w:tc>
          <w:tcPr>
            <w:tcW w:w="1668" w:type="dxa"/>
            <w:vAlign w:val="center"/>
            <w:textDirection w:val="lrTb"/>
            <w:noWrap/>
          </w:tcPr>
          <w:p>
            <w:pPr>
              <w:pStyle w:val="1075"/>
              <w:jc w:val="center"/>
              <w:spacing w:line="440" w:lineRule="exact"/>
              <w:rPr>
                <w:rFonts w:ascii="宋体" w:hAnsi="宋体" w:cs="宋体"/>
                <w:b/>
                <w:bCs/>
                <w:szCs w:val="21"/>
              </w:rPr>
              <w:framePr w:vAnchor="margin" w:hAnchor="page" w:x="108" w:y="83"/>
            </w:pPr>
            <w:r>
              <w:rPr>
                <w:rFonts w:hint="eastAsia" w:ascii="宋体" w:hAnsi="宋体" w:cs="宋体"/>
                <w:b/>
                <w:bCs/>
                <w:szCs w:val="21"/>
              </w:rPr>
              <w:t xml:space="preserve">面积</w:t>
            </w:r>
            <w:r>
              <w:rPr>
                <w:rFonts w:ascii="宋体" w:hAnsi="宋体" w:cs="宋体"/>
                <w:b/>
                <w:bCs/>
                <w:szCs w:val="21"/>
              </w:rPr>
            </w:r>
            <w:r/>
          </w:p>
        </w:tc>
        <w:tc>
          <w:tcPr>
            <w:tcW w:w="1440" w:type="dxa"/>
            <w:vAlign w:val="center"/>
            <w:textDirection w:val="lrTb"/>
            <w:noWrap/>
          </w:tcPr>
          <w:p>
            <w:pPr>
              <w:pStyle w:val="1075"/>
              <w:jc w:val="center"/>
              <w:tabs>
                <w:tab w:val="left" w:pos="5580" w:leader="none"/>
              </w:tabs>
              <w:rPr>
                <w:rFonts w:hint="eastAsia" w:ascii="宋体" w:hAnsi="宋体" w:eastAsia="宋体" w:cs="宋体"/>
                <w:b/>
                <w:sz w:val="21"/>
                <w:szCs w:val="21"/>
              </w:rPr>
              <w:framePr w:vAnchor="margin" w:hAnchor="page" w:x="108" w:y="83"/>
            </w:pPr>
            <w:r>
              <w:rPr>
                <w:rFonts w:hint="eastAsia" w:ascii="宋体" w:hAnsi="宋体" w:eastAsia="宋体" w:cs="宋体"/>
                <w:b/>
                <w:sz w:val="21"/>
                <w:szCs w:val="21"/>
                <w:lang w:val="en-US" w:eastAsia="zh-CN"/>
              </w:rPr>
              <w:t xml:space="preserve">综合</w:t>
            </w:r>
            <w:r>
              <w:rPr>
                <w:rFonts w:hint="eastAsia" w:ascii="宋体" w:hAnsi="宋体" w:eastAsia="宋体" w:cs="宋体"/>
                <w:b/>
                <w:sz w:val="21"/>
                <w:szCs w:val="21"/>
              </w:rPr>
              <w:t xml:space="preserve">单价</w:t>
            </w:r>
            <w:r>
              <w:rPr>
                <w:rFonts w:hint="eastAsia" w:ascii="宋体" w:hAnsi="宋体" w:eastAsia="宋体" w:cs="宋体"/>
                <w:b/>
                <w:sz w:val="21"/>
                <w:szCs w:val="21"/>
              </w:rPr>
            </w:r>
            <w:r/>
          </w:p>
          <w:p>
            <w:pPr>
              <w:pStyle w:val="1075"/>
              <w:jc w:val="center"/>
              <w:tabs>
                <w:tab w:val="left" w:pos="5580" w:leader="none"/>
              </w:tabs>
              <w:rPr>
                <w:rFonts w:hint="eastAsia" w:ascii="宋体" w:hAnsi="宋体" w:cs="宋体"/>
                <w:b/>
                <w:bCs/>
                <w:szCs w:val="21"/>
              </w:rPr>
              <w:framePr w:vAnchor="margin" w:hAnchor="page" w:x="108" w:y="83"/>
            </w:pPr>
            <w:r>
              <w:rPr>
                <w:rFonts w:hint="eastAsia" w:ascii="宋体" w:hAnsi="宋体" w:eastAsia="宋体" w:cs="宋体"/>
                <w:b/>
                <w:sz w:val="21"/>
                <w:szCs w:val="21"/>
                <w:lang w:eastAsia="zh-CN"/>
              </w:rPr>
              <w:t xml:space="preserve">（元/㎡/年）</w:t>
            </w:r>
            <w:r>
              <w:rPr>
                <w:rFonts w:hint="eastAsia" w:ascii="宋体" w:hAnsi="宋体" w:cs="宋体"/>
                <w:b/>
                <w:bCs/>
                <w:szCs w:val="21"/>
              </w:rPr>
            </w:r>
            <w:r/>
          </w:p>
        </w:tc>
        <w:tc>
          <w:tcPr>
            <w:tcW w:w="1284" w:type="dxa"/>
            <w:vAlign w:val="center"/>
            <w:textDirection w:val="lrTb"/>
            <w:noWrap/>
          </w:tcPr>
          <w:p>
            <w:pPr>
              <w:pStyle w:val="1075"/>
              <w:jc w:val="center"/>
              <w:tabs>
                <w:tab w:val="left" w:pos="5580" w:leader="none"/>
              </w:tabs>
              <w:rPr>
                <w:rFonts w:hint="eastAsia" w:ascii="宋体" w:hAnsi="宋体" w:eastAsia="宋体" w:cs="宋体"/>
                <w:b/>
                <w:sz w:val="21"/>
                <w:szCs w:val="21"/>
                <w:lang w:val="en-US" w:eastAsia="zh-CN"/>
              </w:rPr>
              <w:framePr w:vAnchor="margin" w:hAnchor="page" w:x="108" w:y="83"/>
            </w:pPr>
            <w:r>
              <w:rPr>
                <w:rFonts w:hint="eastAsia" w:ascii="宋体" w:hAnsi="宋体" w:eastAsia="宋体" w:cs="宋体"/>
                <w:b/>
                <w:sz w:val="21"/>
                <w:szCs w:val="21"/>
                <w:lang w:val="en-US" w:eastAsia="zh-CN"/>
              </w:rPr>
              <w:t xml:space="preserve">小计</w:t>
            </w:r>
            <w:r>
              <w:rPr>
                <w:rFonts w:hint="eastAsia" w:ascii="宋体" w:hAnsi="宋体" w:eastAsia="宋体" w:cs="宋体"/>
                <w:b/>
                <w:sz w:val="21"/>
                <w:szCs w:val="21"/>
                <w:lang w:val="en-US" w:eastAsia="zh-CN"/>
              </w:rPr>
            </w:r>
            <w:r/>
          </w:p>
          <w:p>
            <w:pPr>
              <w:pStyle w:val="1075"/>
              <w:jc w:val="center"/>
              <w:tabs>
                <w:tab w:val="left" w:pos="5580" w:leader="none"/>
              </w:tabs>
              <w:rPr>
                <w:rFonts w:hint="eastAsia" w:ascii="宋体" w:hAnsi="宋体" w:cs="宋体"/>
                <w:b/>
                <w:bCs/>
                <w:szCs w:val="21"/>
              </w:rPr>
              <w:framePr w:vAnchor="margin" w:hAnchor="page" w:x="108" w:y="83"/>
            </w:pPr>
            <w:r>
              <w:rPr>
                <w:rFonts w:hint="eastAsia" w:ascii="宋体" w:hAnsi="宋体" w:eastAsia="宋体" w:cs="宋体"/>
                <w:b/>
                <w:sz w:val="21"/>
                <w:szCs w:val="21"/>
                <w:lang w:val="en-US" w:eastAsia="zh-CN"/>
              </w:rPr>
              <w:t xml:space="preserve">（元）</w:t>
            </w:r>
            <w:r>
              <w:rPr>
                <w:rFonts w:hint="eastAsia" w:ascii="宋体" w:hAnsi="宋体" w:cs="宋体"/>
                <w:b/>
                <w:bCs/>
                <w:szCs w:val="21"/>
              </w:rPr>
            </w:r>
            <w:r/>
          </w:p>
        </w:tc>
      </w:tr>
      <w:tr>
        <w:trPr>
          <w:trHeight w:val="495"/>
        </w:trPr>
        <w:tc>
          <w:tcPr>
            <w:tcW w:w="622" w:type="dxa"/>
            <w:vAlign w:val="center"/>
            <w:textDirection w:val="lrTb"/>
            <w:noWrap/>
          </w:tcPr>
          <w:p>
            <w:pPr>
              <w:pStyle w:val="1075"/>
              <w:jc w:val="center"/>
              <w:keepLines w:val="0"/>
              <w:keepNext w:val="0"/>
              <w:pageBreakBefore w:val="0"/>
              <w:spacing w:line="400" w:lineRule="exact"/>
              <w:widowControl w:val="off"/>
              <w:rPr>
                <w:rFonts w:hint="eastAsia" w:ascii="宋体" w:hAnsi="宋体" w:eastAsia="宋体" w:cs="宋体"/>
                <w:sz w:val="21"/>
                <w:szCs w:val="21"/>
                <w:lang w:val="en-US" w:eastAsia="zh-CN"/>
              </w:rPr>
              <w:framePr w:vAnchor="margin" w:hAnchor="page" w:x="108" w:y="83"/>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r>
            <w:r/>
          </w:p>
        </w:tc>
        <w:tc>
          <w:tcPr>
            <w:tcW w:w="1298" w:type="dxa"/>
            <w:vAlign w:val="center"/>
            <w:vMerge w:val="restart"/>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t xml:space="preserve">朝阳路绿化管护项目</w:t>
            </w:r>
            <w:r>
              <w:rPr>
                <w:rFonts w:hint="eastAsia" w:ascii="宋体" w:hAnsi="宋体" w:cs="宋体"/>
                <w:sz w:val="21"/>
                <w:szCs w:val="21"/>
              </w:rPr>
            </w:r>
            <w:r/>
          </w:p>
        </w:tc>
        <w:tc>
          <w:tcPr>
            <w:tcW w:w="2832" w:type="dxa"/>
            <w:vAlign w:val="center"/>
            <w:textDirection w:val="lrTb"/>
            <w:noWrap/>
          </w:tcPr>
          <w:p>
            <w:pPr>
              <w:pStyle w:val="1075"/>
              <w:jc w:val="center"/>
              <w:spacing w:line="360" w:lineRule="exact"/>
              <w:rPr>
                <w:rFonts w:ascii="宋体" w:hAnsi="宋体" w:cs="宋体"/>
                <w:sz w:val="21"/>
                <w:szCs w:val="21"/>
              </w:rPr>
              <w:framePr w:vAnchor="margin" w:hAnchor="page" w:x="108" w:y="83"/>
            </w:pPr>
            <w:r>
              <w:rPr>
                <w:rFonts w:hint="eastAsia" w:ascii="宋体" w:hAnsi="宋体" w:cs="宋体"/>
                <w:szCs w:val="21"/>
              </w:rPr>
              <w:t xml:space="preserve">朝阳路（黄家浜-丰收河路）</w:t>
            </w:r>
            <w:r>
              <w:rPr>
                <w:rFonts w:ascii="宋体" w:hAnsi="宋体" w:cs="宋体"/>
                <w:sz w:val="21"/>
                <w:szCs w:val="21"/>
              </w:rPr>
            </w:r>
            <w:r/>
          </w:p>
        </w:tc>
        <w:tc>
          <w:tcPr>
            <w:tcW w:w="1668" w:type="dxa"/>
            <w:vAlign w:val="center"/>
            <w:textDirection w:val="lrTb"/>
            <w:noWrap/>
          </w:tcPr>
          <w:p>
            <w:pPr>
              <w:pStyle w:val="1075"/>
              <w:jc w:val="center"/>
              <w:spacing w:line="360" w:lineRule="exact"/>
              <w:rPr>
                <w:rFonts w:ascii="宋体" w:hAnsi="宋体" w:cs="宋体"/>
                <w:color w:val="000000"/>
                <w:sz w:val="21"/>
                <w:szCs w:val="21"/>
              </w:rPr>
              <w:framePr w:vAnchor="margin" w:hAnchor="page" w:x="108" w:y="83"/>
            </w:pPr>
            <w:r>
              <w:rPr>
                <w:rFonts w:hint="eastAsia" w:ascii="宋体" w:hAnsi="宋体" w:cs="宋体"/>
                <w:szCs w:val="21"/>
              </w:rPr>
              <w:t xml:space="preserve">120000平方米</w:t>
            </w:r>
            <w:r>
              <w:rPr>
                <w:rFonts w:ascii="宋体" w:hAnsi="宋体" w:cs="宋体"/>
                <w:color w:val="000000"/>
                <w:sz w:val="21"/>
                <w:szCs w:val="21"/>
              </w:rPr>
            </w:r>
            <w:r/>
          </w:p>
        </w:tc>
        <w:tc>
          <w:tcPr>
            <w:tcW w:w="1440"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r>
            <w:r/>
          </w:p>
        </w:tc>
        <w:tc>
          <w:tcPr>
            <w:tcW w:w="1284"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r>
            <w:r/>
          </w:p>
        </w:tc>
      </w:tr>
      <w:tr>
        <w:trPr>
          <w:trHeight w:val="455"/>
        </w:trPr>
        <w:tc>
          <w:tcPr>
            <w:tcW w:w="622" w:type="dxa"/>
            <w:vAlign w:val="center"/>
            <w:textDirection w:val="lrTb"/>
            <w:noWrap/>
          </w:tcPr>
          <w:p>
            <w:pPr>
              <w:pStyle w:val="1075"/>
              <w:jc w:val="center"/>
              <w:keepLines w:val="0"/>
              <w:keepNext w:val="0"/>
              <w:pageBreakBefore w:val="0"/>
              <w:spacing w:line="400" w:lineRule="exact"/>
              <w:widowControl w:val="off"/>
              <w:rPr>
                <w:rFonts w:hint="eastAsia" w:ascii="宋体" w:hAnsi="宋体" w:eastAsia="宋体" w:cs="宋体"/>
                <w:sz w:val="21"/>
                <w:szCs w:val="21"/>
                <w:lang w:val="en-US" w:eastAsia="zh-CN"/>
              </w:rPr>
              <w:framePr w:vAnchor="margin" w:hAnchor="page" w:x="108" w:y="83"/>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r>
            <w:r/>
          </w:p>
        </w:tc>
        <w:tc>
          <w:tcPr>
            <w:tcW w:w="1298" w:type="dxa"/>
            <w:vAlign w:val="center"/>
            <w:vMerge w:val="continue"/>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r>
            <w:r/>
          </w:p>
        </w:tc>
        <w:tc>
          <w:tcPr>
            <w:tcW w:w="2832" w:type="dxa"/>
            <w:vAlign w:val="center"/>
            <w:textDirection w:val="lrTb"/>
            <w:noWrap/>
          </w:tcPr>
          <w:p>
            <w:pPr>
              <w:pStyle w:val="1075"/>
              <w:jc w:val="center"/>
              <w:spacing w:line="360" w:lineRule="exact"/>
              <w:rPr>
                <w:rFonts w:ascii="宋体" w:hAnsi="宋体" w:cs="宋体"/>
                <w:sz w:val="21"/>
                <w:szCs w:val="21"/>
              </w:rPr>
              <w:framePr w:vAnchor="margin" w:hAnchor="page" w:x="108" w:y="83"/>
            </w:pPr>
            <w:r>
              <w:rPr>
                <w:rFonts w:hint="eastAsia" w:ascii="宋体" w:hAnsi="宋体" w:cs="宋体"/>
                <w:szCs w:val="21"/>
              </w:rPr>
              <w:t xml:space="preserve">朝阳路（丰收河路-舜山路）</w:t>
            </w:r>
            <w:r>
              <w:rPr>
                <w:rFonts w:ascii="宋体" w:hAnsi="宋体" w:cs="宋体"/>
                <w:sz w:val="21"/>
                <w:szCs w:val="21"/>
              </w:rPr>
            </w:r>
            <w:r/>
          </w:p>
        </w:tc>
        <w:tc>
          <w:tcPr>
            <w:tcW w:w="1668" w:type="dxa"/>
            <w:vAlign w:val="center"/>
            <w:textDirection w:val="lrTb"/>
            <w:noWrap/>
          </w:tcPr>
          <w:p>
            <w:pPr>
              <w:pStyle w:val="1075"/>
              <w:jc w:val="center"/>
              <w:spacing w:line="360" w:lineRule="exact"/>
              <w:rPr>
                <w:rFonts w:ascii="宋体" w:hAnsi="宋体" w:cs="宋体"/>
                <w:color w:val="000000"/>
                <w:sz w:val="21"/>
                <w:szCs w:val="21"/>
              </w:rPr>
              <w:framePr w:vAnchor="margin" w:hAnchor="page" w:x="108" w:y="83"/>
            </w:pPr>
            <w:r>
              <w:rPr>
                <w:rFonts w:hint="eastAsia" w:ascii="宋体" w:hAnsi="宋体" w:cs="宋体"/>
                <w:szCs w:val="21"/>
              </w:rPr>
              <w:t xml:space="preserve">15000平方米</w:t>
            </w:r>
            <w:r>
              <w:rPr>
                <w:rFonts w:ascii="宋体" w:hAnsi="宋体" w:cs="宋体"/>
                <w:color w:val="000000"/>
                <w:sz w:val="21"/>
                <w:szCs w:val="21"/>
              </w:rPr>
            </w:r>
            <w:r/>
          </w:p>
        </w:tc>
        <w:tc>
          <w:tcPr>
            <w:tcW w:w="1440"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r>
            <w:r/>
          </w:p>
        </w:tc>
        <w:tc>
          <w:tcPr>
            <w:tcW w:w="1284"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r>
            <w:r/>
          </w:p>
        </w:tc>
      </w:tr>
      <w:tr>
        <w:trPr>
          <w:trHeight w:val="515"/>
        </w:trPr>
        <w:tc>
          <w:tcPr>
            <w:tcW w:w="622" w:type="dxa"/>
            <w:vAlign w:val="center"/>
            <w:textDirection w:val="lrTb"/>
            <w:noWrap/>
          </w:tcPr>
          <w:p>
            <w:pPr>
              <w:pStyle w:val="1075"/>
              <w:jc w:val="center"/>
              <w:keepLines w:val="0"/>
              <w:keepNext w:val="0"/>
              <w:pageBreakBefore w:val="0"/>
              <w:spacing w:line="400" w:lineRule="exact"/>
              <w:widowControl w:val="off"/>
              <w:rPr>
                <w:rFonts w:hint="eastAsia" w:ascii="宋体" w:hAnsi="宋体" w:eastAsia="宋体" w:cs="宋体"/>
                <w:sz w:val="21"/>
                <w:szCs w:val="21"/>
                <w:lang w:val="en-US" w:eastAsia="zh-CN"/>
              </w:rPr>
              <w:framePr w:vAnchor="margin" w:hAnchor="page" w:x="108" w:y="83"/>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r>
            <w:r/>
          </w:p>
        </w:tc>
        <w:tc>
          <w:tcPr>
            <w:tcW w:w="1298" w:type="dxa"/>
            <w:vAlign w:val="center"/>
            <w:vMerge w:val="continue"/>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r>
            <w:r/>
          </w:p>
        </w:tc>
        <w:tc>
          <w:tcPr>
            <w:tcW w:w="2832" w:type="dxa"/>
            <w:vAlign w:val="center"/>
            <w:textDirection w:val="lrTb"/>
            <w:noWrap/>
          </w:tcPr>
          <w:p>
            <w:pPr>
              <w:pStyle w:val="1075"/>
              <w:jc w:val="center"/>
              <w:spacing w:line="360" w:lineRule="exact"/>
              <w:rPr>
                <w:rFonts w:ascii="宋体" w:hAnsi="宋体" w:cs="宋体"/>
                <w:sz w:val="21"/>
                <w:szCs w:val="21"/>
              </w:rPr>
              <w:framePr w:vAnchor="margin" w:hAnchor="page" w:x="108" w:y="83"/>
            </w:pPr>
            <w:r>
              <w:rPr>
                <w:rFonts w:hint="eastAsia" w:ascii="宋体" w:hAnsi="宋体" w:cs="宋体"/>
                <w:szCs w:val="21"/>
              </w:rPr>
              <w:t xml:space="preserve">朝阳路（舜山路-江阴交界）</w:t>
            </w:r>
            <w:r>
              <w:rPr>
                <w:rFonts w:ascii="宋体" w:hAnsi="宋体" w:cs="宋体"/>
                <w:sz w:val="21"/>
                <w:szCs w:val="21"/>
              </w:rPr>
            </w:r>
            <w:r/>
          </w:p>
        </w:tc>
        <w:tc>
          <w:tcPr>
            <w:tcW w:w="1668" w:type="dxa"/>
            <w:vAlign w:val="center"/>
            <w:textDirection w:val="lrTb"/>
            <w:noWrap/>
          </w:tcPr>
          <w:p>
            <w:pPr>
              <w:pStyle w:val="1075"/>
              <w:jc w:val="center"/>
              <w:spacing w:line="360" w:lineRule="exact"/>
              <w:rPr>
                <w:rFonts w:ascii="宋体" w:hAnsi="宋体" w:cs="宋体"/>
                <w:sz w:val="21"/>
                <w:szCs w:val="21"/>
              </w:rPr>
              <w:framePr w:vAnchor="margin" w:hAnchor="page" w:x="108" w:y="83"/>
            </w:pPr>
            <w:r>
              <w:rPr>
                <w:rFonts w:hint="eastAsia" w:ascii="宋体" w:hAnsi="宋体" w:cs="宋体"/>
                <w:szCs w:val="21"/>
              </w:rPr>
              <w:t xml:space="preserve">21600平方米</w:t>
            </w:r>
            <w:r>
              <w:rPr>
                <w:rFonts w:ascii="宋体" w:hAnsi="宋体" w:cs="宋体"/>
                <w:sz w:val="21"/>
                <w:szCs w:val="21"/>
              </w:rPr>
            </w:r>
            <w:r/>
          </w:p>
        </w:tc>
        <w:tc>
          <w:tcPr>
            <w:tcW w:w="1440"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r>
            <w:r/>
          </w:p>
        </w:tc>
        <w:tc>
          <w:tcPr>
            <w:tcW w:w="1284" w:type="dxa"/>
            <w:vAlign w:val="center"/>
            <w:textDirection w:val="lrTb"/>
            <w:noWrap/>
          </w:tcPr>
          <w:p>
            <w:pPr>
              <w:pStyle w:val="1075"/>
              <w:jc w:val="center"/>
              <w:keepLines w:val="0"/>
              <w:keepNext w:val="0"/>
              <w:pageBreakBefore w:val="0"/>
              <w:spacing w:line="400" w:lineRule="exact"/>
              <w:widowControl w:val="off"/>
              <w:rPr>
                <w:rFonts w:hint="eastAsia" w:ascii="宋体" w:hAnsi="宋体" w:cs="宋体"/>
                <w:sz w:val="21"/>
                <w:szCs w:val="21"/>
              </w:rPr>
              <w:framePr w:vAnchor="margin" w:hAnchor="page" w:x="108" w:y="83"/>
            </w:pPr>
            <w:r>
              <w:rPr>
                <w:rFonts w:hint="eastAsia" w:ascii="宋体" w:hAnsi="宋体" w:cs="宋体"/>
                <w:sz w:val="21"/>
                <w:szCs w:val="21"/>
              </w:rPr>
            </w:r>
            <w:r/>
          </w:p>
        </w:tc>
      </w:tr>
      <w:tr>
        <w:trPr>
          <w:trHeight w:val="551"/>
        </w:trPr>
        <w:tc>
          <w:tcPr>
            <w:tcW w:w="622" w:type="dxa"/>
            <w:vAlign w:val="center"/>
            <w:textDirection w:val="lrTb"/>
            <w:noWrap/>
          </w:tcPr>
          <w:p>
            <w:pPr>
              <w:pStyle w:val="1075"/>
              <w:jc w:val="center"/>
              <w:tabs>
                <w:tab w:val="left" w:pos="5580" w:leader="none"/>
              </w:tabs>
              <w:rPr>
                <w:rFonts w:hint="eastAsia" w:ascii="宋体" w:hAnsi="宋体" w:cs="宋体"/>
                <w:sz w:val="21"/>
                <w:szCs w:val="21"/>
                <w:lang w:val="en-US" w:eastAsia="zh-CN"/>
              </w:rPr>
              <w:framePr w:vAnchor="margin" w:hAnchor="page" w:x="108" w:y="83"/>
            </w:pPr>
            <w:r>
              <w:rPr>
                <w:rFonts w:hint="eastAsia" w:ascii="宋体" w:hAnsi="宋体" w:eastAsia="宋体" w:cs="宋体"/>
                <w:b/>
                <w:sz w:val="21"/>
                <w:szCs w:val="21"/>
              </w:rPr>
              <w:t xml:space="preserve">序号</w:t>
            </w:r>
            <w:r>
              <w:rPr>
                <w:rFonts w:hint="eastAsia" w:ascii="宋体" w:hAnsi="宋体" w:cs="宋体"/>
                <w:sz w:val="21"/>
                <w:szCs w:val="21"/>
                <w:lang w:val="en-US" w:eastAsia="zh-CN"/>
              </w:rPr>
            </w:r>
            <w:r/>
          </w:p>
        </w:tc>
        <w:tc>
          <w:tcPr>
            <w:tcW w:w="1298" w:type="dxa"/>
            <w:vAlign w:val="center"/>
            <w:textDirection w:val="lrTb"/>
            <w:noWrap/>
          </w:tcPr>
          <w:p>
            <w:pPr>
              <w:pStyle w:val="1075"/>
              <w:jc w:val="center"/>
              <w:tabs>
                <w:tab w:val="left" w:pos="5580" w:leader="none"/>
              </w:tabs>
              <w:rPr>
                <w:rFonts w:hint="eastAsia" w:ascii="宋体" w:hAnsi="宋体" w:cs="宋体"/>
                <w:sz w:val="21"/>
                <w:szCs w:val="21"/>
              </w:rPr>
              <w:framePr w:vAnchor="margin" w:hAnchor="page" w:x="108" w:y="83"/>
            </w:pPr>
            <w:r>
              <w:rPr>
                <w:rFonts w:hint="eastAsia" w:ascii="宋体" w:hAnsi="宋体" w:eastAsia="宋体" w:cs="宋体"/>
                <w:b/>
                <w:sz w:val="21"/>
                <w:szCs w:val="21"/>
                <w:lang w:val="en-US" w:eastAsia="zh-CN"/>
              </w:rPr>
              <w:t xml:space="preserve">项目名称</w:t>
            </w:r>
            <w:r>
              <w:rPr>
                <w:rFonts w:hint="eastAsia" w:ascii="宋体" w:hAnsi="宋体" w:cs="宋体"/>
                <w:sz w:val="21"/>
                <w:szCs w:val="21"/>
              </w:rPr>
            </w:r>
            <w:r/>
          </w:p>
        </w:tc>
        <w:tc>
          <w:tcPr>
            <w:tcW w:w="2832" w:type="dxa"/>
            <w:vAlign w:val="center"/>
            <w:textDirection w:val="lrTb"/>
            <w:noWrap/>
          </w:tcPr>
          <w:p>
            <w:pPr>
              <w:pStyle w:val="1075"/>
              <w:jc w:val="center"/>
              <w:spacing w:line="440" w:lineRule="exact"/>
              <w:rPr>
                <w:rFonts w:hint="eastAsia" w:ascii="宋体" w:hAnsi="宋体" w:cs="宋体"/>
                <w:szCs w:val="21"/>
              </w:rPr>
              <w:framePr w:vAnchor="margin" w:hAnchor="page" w:x="108" w:y="83"/>
            </w:pPr>
            <w:r>
              <w:rPr>
                <w:rFonts w:hint="eastAsia" w:ascii="宋体" w:hAnsi="宋体" w:cs="宋体"/>
                <w:b/>
                <w:bCs/>
                <w:szCs w:val="21"/>
              </w:rPr>
              <w:t xml:space="preserve">范围</w:t>
            </w:r>
            <w:r>
              <w:rPr>
                <w:rFonts w:hint="eastAsia" w:ascii="宋体" w:hAnsi="宋体" w:cs="宋体"/>
                <w:szCs w:val="21"/>
              </w:rPr>
            </w:r>
            <w:r/>
          </w:p>
        </w:tc>
        <w:tc>
          <w:tcPr>
            <w:tcW w:w="1668" w:type="dxa"/>
            <w:vAlign w:val="center"/>
            <w:textDirection w:val="lrTb"/>
            <w:noWrap/>
          </w:tcPr>
          <w:p>
            <w:pPr>
              <w:pStyle w:val="1075"/>
              <w:jc w:val="center"/>
              <w:tabs>
                <w:tab w:val="left" w:pos="5580" w:leader="none"/>
              </w:tabs>
              <w:rPr>
                <w:rFonts w:hint="eastAsia" w:ascii="宋体" w:hAnsi="宋体" w:cs="宋体"/>
                <w:szCs w:val="21"/>
              </w:rPr>
              <w:framePr w:vAnchor="margin" w:hAnchor="page" w:x="108" w:y="83"/>
            </w:pPr>
            <w:r>
              <w:rPr>
                <w:rFonts w:hint="eastAsia" w:ascii="宋体" w:hAnsi="宋体" w:eastAsia="宋体" w:cs="宋体"/>
                <w:b/>
                <w:sz w:val="21"/>
                <w:szCs w:val="21"/>
                <w:lang w:val="en-US" w:eastAsia="zh-CN"/>
              </w:rPr>
              <w:t xml:space="preserve">数量</w:t>
            </w:r>
            <w:r>
              <w:rPr>
                <w:rFonts w:hint="eastAsia" w:ascii="宋体" w:hAnsi="宋体" w:cs="宋体"/>
                <w:szCs w:val="21"/>
              </w:rPr>
            </w:r>
            <w:r/>
          </w:p>
        </w:tc>
        <w:tc>
          <w:tcPr>
            <w:tcW w:w="1440" w:type="dxa"/>
            <w:vAlign w:val="center"/>
            <w:textDirection w:val="lrTb"/>
            <w:noWrap/>
          </w:tcPr>
          <w:p>
            <w:pPr>
              <w:pStyle w:val="1075"/>
              <w:jc w:val="center"/>
              <w:tabs>
                <w:tab w:val="left" w:pos="5580" w:leader="none"/>
              </w:tabs>
              <w:rPr>
                <w:rFonts w:hint="eastAsia" w:ascii="宋体" w:hAnsi="宋体" w:eastAsia="宋体" w:cs="宋体"/>
                <w:b/>
                <w:sz w:val="21"/>
                <w:szCs w:val="21"/>
              </w:rPr>
              <w:framePr w:vAnchor="margin" w:hAnchor="page" w:x="108" w:y="83"/>
            </w:pPr>
            <w:r>
              <w:rPr>
                <w:rFonts w:hint="eastAsia" w:ascii="宋体" w:hAnsi="宋体" w:eastAsia="宋体" w:cs="宋体"/>
                <w:b/>
                <w:sz w:val="21"/>
                <w:szCs w:val="21"/>
                <w:lang w:val="en-US" w:eastAsia="zh-CN"/>
              </w:rPr>
              <w:t xml:space="preserve">综合</w:t>
            </w:r>
            <w:r>
              <w:rPr>
                <w:rFonts w:hint="eastAsia" w:ascii="宋体" w:hAnsi="宋体" w:eastAsia="宋体" w:cs="宋体"/>
                <w:b/>
                <w:sz w:val="21"/>
                <w:szCs w:val="21"/>
              </w:rPr>
              <w:t xml:space="preserve">单价</w:t>
            </w:r>
            <w:r>
              <w:rPr>
                <w:rFonts w:hint="eastAsia" w:ascii="宋体" w:hAnsi="宋体" w:eastAsia="宋体" w:cs="宋体"/>
                <w:b/>
                <w:sz w:val="21"/>
                <w:szCs w:val="21"/>
              </w:rPr>
            </w:r>
            <w:r/>
          </w:p>
          <w:p>
            <w:pPr>
              <w:pStyle w:val="1075"/>
              <w:jc w:val="center"/>
              <w:tabs>
                <w:tab w:val="left" w:pos="5580" w:leader="none"/>
              </w:tabs>
              <w:rPr>
                <w:rFonts w:hint="eastAsia" w:ascii="宋体" w:hAnsi="宋体" w:cs="宋体"/>
                <w:sz w:val="21"/>
                <w:szCs w:val="21"/>
              </w:rPr>
              <w:framePr w:vAnchor="margin" w:hAnchor="page" w:x="108" w:y="83"/>
            </w:pPr>
            <w:r>
              <w:rPr>
                <w:rFonts w:hint="eastAsia" w:ascii="宋体" w:hAnsi="宋体" w:eastAsia="宋体" w:cs="宋体"/>
                <w:b/>
                <w:sz w:val="21"/>
                <w:szCs w:val="21"/>
                <w:lang w:eastAsia="zh-CN"/>
              </w:rPr>
              <w:t xml:space="preserve">（元/棵/年）</w:t>
            </w:r>
            <w:r>
              <w:rPr>
                <w:rFonts w:hint="eastAsia" w:ascii="宋体" w:hAnsi="宋体" w:cs="宋体"/>
                <w:sz w:val="21"/>
                <w:szCs w:val="21"/>
              </w:rPr>
            </w:r>
            <w:r/>
          </w:p>
        </w:tc>
        <w:tc>
          <w:tcPr>
            <w:tcW w:w="1284" w:type="dxa"/>
            <w:vAlign w:val="center"/>
            <w:textDirection w:val="lrTb"/>
            <w:noWrap/>
          </w:tcPr>
          <w:p>
            <w:pPr>
              <w:pStyle w:val="1075"/>
              <w:jc w:val="center"/>
              <w:tabs>
                <w:tab w:val="left" w:pos="5580" w:leader="none"/>
              </w:tabs>
              <w:rPr>
                <w:rFonts w:hint="eastAsia" w:ascii="宋体" w:hAnsi="宋体" w:eastAsia="宋体" w:cs="宋体"/>
                <w:b/>
                <w:sz w:val="21"/>
                <w:szCs w:val="21"/>
                <w:lang w:val="en-US" w:eastAsia="zh-CN"/>
              </w:rPr>
              <w:framePr w:vAnchor="margin" w:hAnchor="page" w:x="108" w:y="83"/>
            </w:pPr>
            <w:r>
              <w:rPr>
                <w:rFonts w:hint="eastAsia" w:ascii="宋体" w:hAnsi="宋体" w:eastAsia="宋体" w:cs="宋体"/>
                <w:b/>
                <w:sz w:val="21"/>
                <w:szCs w:val="21"/>
                <w:lang w:val="en-US" w:eastAsia="zh-CN"/>
              </w:rPr>
              <w:t xml:space="preserve">小计</w:t>
            </w:r>
            <w:r>
              <w:rPr>
                <w:rFonts w:hint="eastAsia" w:ascii="宋体" w:hAnsi="宋体" w:eastAsia="宋体" w:cs="宋体"/>
                <w:b/>
                <w:sz w:val="21"/>
                <w:szCs w:val="21"/>
                <w:lang w:val="en-US" w:eastAsia="zh-CN"/>
              </w:rPr>
            </w:r>
            <w:r/>
          </w:p>
          <w:p>
            <w:pPr>
              <w:pStyle w:val="1075"/>
              <w:jc w:val="center"/>
              <w:tabs>
                <w:tab w:val="left" w:pos="5580" w:leader="none"/>
              </w:tabs>
              <w:rPr>
                <w:rFonts w:hint="eastAsia" w:ascii="宋体" w:hAnsi="宋体" w:cs="宋体"/>
                <w:sz w:val="21"/>
                <w:szCs w:val="21"/>
              </w:rPr>
              <w:framePr w:vAnchor="margin" w:hAnchor="page" w:x="108" w:y="83"/>
            </w:pPr>
            <w:r>
              <w:rPr>
                <w:rFonts w:hint="eastAsia" w:ascii="宋体" w:hAnsi="宋体" w:eastAsia="宋体" w:cs="宋体"/>
                <w:b/>
                <w:sz w:val="21"/>
                <w:szCs w:val="21"/>
                <w:lang w:val="en-US" w:eastAsia="zh-CN"/>
              </w:rPr>
              <w:t xml:space="preserve">（元）</w:t>
            </w:r>
            <w:r>
              <w:rPr>
                <w:rFonts w:hint="eastAsia" w:ascii="宋体" w:hAnsi="宋体" w:cs="宋体"/>
                <w:sz w:val="21"/>
                <w:szCs w:val="21"/>
              </w:rPr>
            </w:r>
            <w:r/>
          </w:p>
        </w:tc>
      </w:tr>
      <w:tr>
        <w:trPr>
          <w:trHeight w:val="597"/>
        </w:trPr>
        <w:tc>
          <w:tcPr>
            <w:tcW w:w="622" w:type="dxa"/>
            <w:vAlign w:val="center"/>
            <w:textDirection w:val="lrTb"/>
            <w:noWrap/>
          </w:tcPr>
          <w:p>
            <w:pPr>
              <w:pStyle w:val="1075"/>
              <w:jc w:val="center"/>
              <w:tabs>
                <w:tab w:val="left" w:pos="5580" w:leader="none"/>
              </w:tabs>
              <w:rPr>
                <w:rFonts w:hint="eastAsia" w:ascii="宋体" w:hAnsi="宋体" w:eastAsia="宋体" w:cs="宋体"/>
                <w:b/>
                <w:sz w:val="21"/>
                <w:szCs w:val="21"/>
                <w:lang w:val="en-US" w:eastAsia="zh-CN"/>
              </w:rPr>
              <w:framePr w:vAnchor="margin" w:hAnchor="page" w:x="108" w:y="83"/>
            </w:pPr>
            <w:r>
              <w:rPr>
                <w:rFonts w:hint="eastAsia" w:ascii="宋体" w:hAnsi="宋体" w:eastAsia="宋体" w:cs="宋体"/>
                <w:b w:val="0"/>
                <w:bCs/>
                <w:sz w:val="21"/>
                <w:szCs w:val="21"/>
                <w:lang w:val="en-US" w:eastAsia="zh-CN"/>
              </w:rPr>
              <w:t xml:space="preserve">1</w:t>
            </w:r>
            <w:r>
              <w:rPr>
                <w:rFonts w:hint="eastAsia" w:ascii="宋体" w:hAnsi="宋体" w:eastAsia="宋体" w:cs="宋体"/>
                <w:b/>
                <w:sz w:val="21"/>
                <w:szCs w:val="21"/>
                <w:lang w:val="en-US" w:eastAsia="zh-CN"/>
              </w:rPr>
            </w:r>
            <w:r/>
          </w:p>
        </w:tc>
        <w:tc>
          <w:tcPr>
            <w:tcW w:w="1298" w:type="dxa"/>
            <w:vAlign w:val="center"/>
            <w:textDirection w:val="lrTb"/>
            <w:noWrap/>
          </w:tcPr>
          <w:p>
            <w:pPr>
              <w:pStyle w:val="1075"/>
              <w:jc w:val="center"/>
              <w:tabs>
                <w:tab w:val="left" w:pos="5580" w:leader="none"/>
              </w:tabs>
              <w:rPr>
                <w:rFonts w:hint="eastAsia" w:ascii="宋体" w:hAnsi="宋体" w:eastAsia="宋体" w:cs="宋体"/>
                <w:b/>
                <w:sz w:val="21"/>
                <w:szCs w:val="21"/>
                <w:lang w:val="en-US" w:eastAsia="zh-CN"/>
              </w:rPr>
              <w:framePr w:vAnchor="margin" w:hAnchor="page" w:x="108" w:y="83"/>
            </w:pPr>
            <w:r>
              <w:rPr>
                <w:rFonts w:hint="eastAsia" w:ascii="宋体" w:hAnsi="宋体" w:cs="宋体"/>
                <w:sz w:val="21"/>
                <w:szCs w:val="21"/>
              </w:rPr>
              <w:t xml:space="preserve">朝阳路绿化管护项目</w:t>
            </w:r>
            <w:r>
              <w:rPr>
                <w:rFonts w:hint="eastAsia" w:ascii="宋体" w:hAnsi="宋体" w:eastAsia="宋体" w:cs="宋体"/>
                <w:b/>
                <w:sz w:val="21"/>
                <w:szCs w:val="21"/>
                <w:lang w:val="en-US" w:eastAsia="zh-CN"/>
              </w:rPr>
            </w:r>
            <w:r/>
          </w:p>
        </w:tc>
        <w:tc>
          <w:tcPr>
            <w:tcW w:w="2832" w:type="dxa"/>
            <w:vAlign w:val="center"/>
            <w:textDirection w:val="lrTb"/>
            <w:noWrap/>
          </w:tcPr>
          <w:p>
            <w:pPr>
              <w:pStyle w:val="1075"/>
              <w:jc w:val="center"/>
              <w:spacing w:line="360" w:lineRule="exact"/>
              <w:rPr>
                <w:rFonts w:hint="eastAsia" w:ascii="宋体" w:hAnsi="宋体" w:cs="宋体"/>
                <w:sz w:val="21"/>
                <w:szCs w:val="21"/>
                <w:lang w:val="en-US" w:eastAsia="zh-CN" w:bidi="ar-SA"/>
              </w:rPr>
              <w:framePr w:vAnchor="margin" w:hAnchor="page" w:x="108" w:y="83"/>
            </w:pPr>
            <w:r>
              <w:rPr>
                <w:rFonts w:hint="eastAsia" w:ascii="宋体" w:hAnsi="宋体" w:cs="宋体"/>
                <w:szCs w:val="21"/>
              </w:rPr>
              <w:t xml:space="preserve">舜新路（新沟河-朝阳路）</w:t>
            </w:r>
            <w:r>
              <w:rPr>
                <w:rFonts w:hint="eastAsia" w:ascii="宋体" w:hAnsi="宋体" w:cs="宋体"/>
                <w:sz w:val="21"/>
                <w:szCs w:val="21"/>
                <w:lang w:val="en-US" w:eastAsia="zh-CN" w:bidi="ar-SA"/>
              </w:rPr>
            </w:r>
            <w:r/>
          </w:p>
        </w:tc>
        <w:tc>
          <w:tcPr>
            <w:tcW w:w="1668" w:type="dxa"/>
            <w:vAlign w:val="center"/>
            <w:textDirection w:val="lrTb"/>
            <w:noWrap/>
          </w:tcPr>
          <w:p>
            <w:pPr>
              <w:pStyle w:val="1075"/>
              <w:jc w:val="center"/>
              <w:spacing w:line="360" w:lineRule="exact"/>
              <w:rPr>
                <w:rFonts w:hint="eastAsia" w:ascii="宋体" w:hAnsi="宋体" w:cs="宋体"/>
                <w:sz w:val="21"/>
                <w:szCs w:val="21"/>
                <w:lang w:val="en-US" w:eastAsia="zh-CN" w:bidi="ar-SA"/>
              </w:rPr>
              <w:framePr w:vAnchor="margin" w:hAnchor="page" w:x="108" w:y="83"/>
            </w:pPr>
            <w:r>
              <w:rPr>
                <w:rFonts w:hint="eastAsia" w:ascii="宋体" w:hAnsi="宋体" w:cs="宋体"/>
                <w:szCs w:val="21"/>
              </w:rPr>
              <w:t xml:space="preserve">290棵无患子</w:t>
            </w:r>
            <w:r>
              <w:rPr>
                <w:rFonts w:hint="eastAsia" w:ascii="宋体" w:hAnsi="宋体" w:cs="宋体"/>
                <w:sz w:val="21"/>
                <w:szCs w:val="21"/>
                <w:lang w:val="en-US" w:eastAsia="zh-CN" w:bidi="ar-SA"/>
              </w:rPr>
            </w:r>
            <w:r/>
          </w:p>
        </w:tc>
        <w:tc>
          <w:tcPr>
            <w:tcW w:w="1440" w:type="dxa"/>
            <w:vAlign w:val="center"/>
            <w:textDirection w:val="lrTb"/>
            <w:noWrap/>
          </w:tcPr>
          <w:p>
            <w:pPr>
              <w:pStyle w:val="1075"/>
              <w:jc w:val="center"/>
              <w:tabs>
                <w:tab w:val="left" w:pos="5580" w:leader="none"/>
              </w:tabs>
              <w:rPr>
                <w:rFonts w:hint="eastAsia" w:ascii="宋体" w:hAnsi="宋体" w:eastAsia="宋体" w:cs="宋体"/>
                <w:b/>
                <w:sz w:val="21"/>
                <w:szCs w:val="21"/>
                <w:lang w:eastAsia="zh-CN"/>
              </w:rPr>
              <w:framePr w:vAnchor="margin" w:hAnchor="page" w:x="108" w:y="83"/>
            </w:pPr>
            <w:r>
              <w:rPr>
                <w:rFonts w:hint="eastAsia" w:ascii="宋体" w:hAnsi="宋体" w:eastAsia="宋体" w:cs="宋体"/>
                <w:b/>
                <w:sz w:val="21"/>
                <w:szCs w:val="21"/>
                <w:lang w:eastAsia="zh-CN"/>
              </w:rPr>
            </w:r>
            <w:r/>
          </w:p>
        </w:tc>
        <w:tc>
          <w:tcPr>
            <w:tcW w:w="1284" w:type="dxa"/>
            <w:vAlign w:val="center"/>
            <w:textDirection w:val="lrTb"/>
            <w:noWrap/>
          </w:tcPr>
          <w:p>
            <w:pPr>
              <w:pStyle w:val="1075"/>
              <w:jc w:val="center"/>
              <w:tabs>
                <w:tab w:val="left" w:pos="5580" w:leader="none"/>
              </w:tabs>
              <w:rPr>
                <w:rFonts w:hint="eastAsia" w:ascii="宋体" w:hAnsi="宋体" w:eastAsia="宋体" w:cs="宋体"/>
                <w:b/>
                <w:sz w:val="21"/>
                <w:szCs w:val="21"/>
                <w:lang w:val="en-US" w:eastAsia="zh-CN"/>
              </w:rPr>
              <w:framePr w:vAnchor="margin" w:hAnchor="page" w:x="108" w:y="83"/>
            </w:pPr>
            <w:r>
              <w:rPr>
                <w:rFonts w:hint="eastAsia" w:ascii="宋体" w:hAnsi="宋体" w:eastAsia="宋体" w:cs="宋体"/>
                <w:b/>
                <w:sz w:val="21"/>
                <w:szCs w:val="21"/>
                <w:lang w:val="en-US" w:eastAsia="zh-CN"/>
              </w:rPr>
            </w:r>
            <w:r/>
          </w:p>
        </w:tc>
      </w:tr>
      <w:tr>
        <w:trPr>
          <w:trHeight w:val="640"/>
        </w:trPr>
        <w:tc>
          <w:tcPr>
            <w:gridSpan w:val="5"/>
            <w:tcW w:w="7860" w:type="dxa"/>
            <w:vAlign w:val="center"/>
            <w:textDirection w:val="lrTb"/>
            <w:noWrap/>
          </w:tcPr>
          <w:p>
            <w:pPr>
              <w:pStyle w:val="1075"/>
              <w:jc w:val="center"/>
              <w:spacing w:line="440" w:lineRule="exact"/>
              <w:rPr>
                <w:rFonts w:hint="eastAsia" w:ascii="宋体" w:hAnsi="宋体" w:cs="宋体"/>
                <w:szCs w:val="21"/>
              </w:rPr>
              <w:framePr w:vAnchor="margin" w:hAnchor="page" w:x="108" w:y="83"/>
            </w:pPr>
            <w:r>
              <w:rPr>
                <w:rFonts w:hint="eastAsia" w:ascii="宋体" w:hAnsi="宋体" w:cs="宋体"/>
                <w:b/>
                <w:bCs/>
                <w:szCs w:val="21"/>
              </w:rPr>
              <w:t xml:space="preserve">合计（元/年）</w:t>
            </w:r>
            <w:r>
              <w:rPr>
                <w:rFonts w:hint="eastAsia" w:ascii="宋体" w:hAnsi="宋体" w:cs="宋体"/>
                <w:szCs w:val="21"/>
              </w:rPr>
            </w:r>
            <w:r/>
          </w:p>
        </w:tc>
        <w:tc>
          <w:tcPr>
            <w:tcW w:w="1284" w:type="dxa"/>
            <w:vAlign w:val="center"/>
            <w:textDirection w:val="lrTb"/>
            <w:noWrap/>
          </w:tcPr>
          <w:p>
            <w:pPr>
              <w:pStyle w:val="1075"/>
              <w:jc w:val="center"/>
              <w:spacing w:line="440" w:lineRule="exact"/>
              <w:rPr>
                <w:rFonts w:hint="eastAsia" w:ascii="宋体" w:hAnsi="宋体" w:cs="宋体"/>
                <w:szCs w:val="21"/>
              </w:rPr>
              <w:framePr w:vAnchor="margin" w:hAnchor="page" w:x="108" w:y="83"/>
            </w:pPr>
            <w:r>
              <w:rPr>
                <w:rFonts w:hint="eastAsia" w:ascii="宋体" w:hAnsi="宋体" w:cs="宋体"/>
                <w:szCs w:val="21"/>
              </w:rPr>
            </w:r>
            <w:r/>
          </w:p>
        </w:tc>
      </w:tr>
    </w:tbl>
    <w:p>
      <w:pPr>
        <w:pStyle w:val="1075"/>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rPr>
        <w:t xml:space="preserve">.此表中，每包的报价应和</w:t>
      </w:r>
      <w:r>
        <w:rPr>
          <w:rFonts w:hint="eastAsia" w:ascii="宋体" w:hAnsi="宋体" w:eastAsia="宋体" w:cs="宋体"/>
          <w:color w:val="000000"/>
          <w:sz w:val="21"/>
          <w:szCs w:val="21"/>
          <w:highlight w:val="none"/>
          <w:lang w:val="en-US" w:eastAsia="zh-CN"/>
        </w:rPr>
        <w:t xml:space="preserve">每包的</w:t>
      </w:r>
      <w:r>
        <w:rPr>
          <w:rFonts w:hint="eastAsia" w:ascii="宋体" w:hAnsi="宋体" w:eastAsia="宋体" w:cs="宋体"/>
          <w:color w:val="000000"/>
          <w:sz w:val="21"/>
          <w:szCs w:val="21"/>
          <w:highlight w:val="none"/>
        </w:rPr>
        <w:t xml:space="preserve">《分项报价表》中的总价相一致。</w:t>
      </w:r>
      <w:r>
        <w:rPr>
          <w:rFonts w:hint="eastAsia" w:ascii="宋体" w:hAnsi="宋体" w:eastAsia="宋体" w:cs="宋体"/>
          <w:color w:val="000000"/>
          <w:sz w:val="21"/>
          <w:szCs w:val="21"/>
          <w:highlight w:val="none"/>
        </w:rPr>
      </w:r>
      <w:r/>
    </w:p>
    <w:p>
      <w:pPr>
        <w:pStyle w:val="1075"/>
        <w:ind w:firstLine="840"/>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2.本表必须按包分别填写。</w:t>
      </w: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5"/>
        <w:ind w:firstLine="42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7"/>
        <w:ind w:firstLine="420"/>
        <w:jc w:val="both"/>
        <w:rPr>
          <w:rFonts w:hint="eastAsia" w:ascii="宋体" w:hAnsi="宋体" w:eastAsia="宋体" w:cs="宋体"/>
          <w:b w:val="0"/>
          <w:color w:val="000000"/>
          <w:sz w:val="21"/>
          <w:szCs w:val="21"/>
          <w:highlight w:val="none"/>
          <w:u w:val="single"/>
          <w:lang w:val="en-US" w:eastAsia="zh-CN" w:bidi="ar-SA"/>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single"/>
          <w:lang w:val="en-US" w:eastAsia="zh-CN" w:bidi="ar-SA"/>
        </w:rPr>
      </w:r>
      <w:r/>
    </w:p>
    <w:p>
      <w:pPr>
        <w:pStyle w:val="1075"/>
        <w:ind w:firstLine="420"/>
        <w:jc w:val="left"/>
        <w:spacing w:line="360" w:lineRule="auto"/>
        <w:tabs>
          <w:tab w:val="left" w:pos="1800" w:leader="none"/>
          <w:tab w:val="left" w:pos="5580" w:leader="none"/>
        </w:tabs>
        <w:rPr>
          <w:rFonts w:hint="eastAsia" w:ascii="宋体" w:hAnsi="宋体" w:eastAsia="宋体" w:cs="宋体"/>
          <w:sz w:val="21"/>
          <w:szCs w:val="21"/>
          <w:highlight w:val="none"/>
          <w:lang w:val="en-US" w:eastAsia="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sz w:val="21"/>
          <w:szCs w:val="21"/>
          <w:highlight w:val="none"/>
          <w:lang w:val="en-US" w:eastAsia="zh-CN"/>
        </w:rPr>
      </w:r>
      <w:r/>
    </w:p>
    <w:p>
      <w:pPr>
        <w:pStyle w:val="1075"/>
        <w:jc w:val="center"/>
        <w:rPr>
          <w:rFonts w:hint="eastAsia"/>
          <w:b/>
          <w:color w:val="000000"/>
          <w:sz w:val="36"/>
          <w:szCs w:val="36"/>
          <w:highlight w:val="none"/>
        </w:rPr>
      </w:pPr>
      <w:r>
        <w:rPr>
          <w:rFonts w:hint="eastAsia"/>
          <w:b/>
          <w:color w:val="000000"/>
          <w:sz w:val="36"/>
          <w:szCs w:val="36"/>
          <w:highlight w:val="none"/>
        </w:rPr>
      </w:r>
      <w:r/>
    </w:p>
    <w:p>
      <w:pPr>
        <w:pStyle w:val="1075"/>
        <w:jc w:val="center"/>
        <w:rPr>
          <w:rFonts w:hint="eastAsia"/>
          <w:b/>
          <w:color w:val="000000"/>
          <w:sz w:val="36"/>
          <w:szCs w:val="36"/>
          <w:highlight w:val="none"/>
        </w:rPr>
      </w:pPr>
      <w:r>
        <w:rPr>
          <w:rFonts w:hint="eastAsia"/>
          <w:b/>
          <w:color w:val="000000"/>
          <w:sz w:val="36"/>
          <w:szCs w:val="36"/>
          <w:highlight w:val="none"/>
        </w:rPr>
      </w:r>
      <w:r/>
    </w:p>
    <w:p>
      <w:pPr>
        <w:pStyle w:val="1075"/>
        <w:jc w:val="center"/>
        <w:rPr>
          <w:color w:val="000000"/>
          <w:sz w:val="24"/>
          <w:highlight w:val="none"/>
        </w:rPr>
      </w:pPr>
      <w:r>
        <w:rPr>
          <w:rFonts w:hint="eastAsia"/>
          <w:b/>
          <w:color w:val="000000"/>
          <w:sz w:val="36"/>
          <w:szCs w:val="36"/>
          <w:highlight w:val="none"/>
        </w:rPr>
        <w:t xml:space="preserve">报价一览表</w:t>
      </w:r>
      <w:r>
        <w:rPr>
          <w:rFonts w:hint="eastAsia"/>
          <w:b/>
          <w:color w:val="000000"/>
          <w:sz w:val="36"/>
          <w:szCs w:val="36"/>
          <w:highlight w:val="none"/>
          <w:lang w:eastAsia="zh-CN"/>
        </w:rPr>
        <w:t xml:space="preserve">（</w:t>
      </w:r>
      <w:r>
        <w:rPr>
          <w:rFonts w:hint="eastAsia"/>
          <w:b/>
          <w:color w:val="000000"/>
          <w:sz w:val="36"/>
          <w:szCs w:val="36"/>
          <w:highlight w:val="none"/>
          <w:lang w:val="en-US" w:eastAsia="zh-CN"/>
        </w:rPr>
        <w:t xml:space="preserve">03包</w:t>
      </w:r>
      <w:r>
        <w:rPr>
          <w:rFonts w:hint="eastAsia"/>
          <w:b/>
          <w:color w:val="000000"/>
          <w:sz w:val="36"/>
          <w:szCs w:val="36"/>
          <w:highlight w:val="none"/>
          <w:lang w:eastAsia="zh-CN"/>
        </w:rPr>
        <w:t xml:space="preserve">）</w:t>
      </w:r>
      <w:r>
        <w:rPr>
          <w:color w:val="000000"/>
          <w:sz w:val="24"/>
          <w:highlight w:val="none"/>
        </w:rPr>
      </w:r>
      <w:r/>
    </w:p>
    <w:p>
      <w:pPr>
        <w:pStyle w:val="1075"/>
        <w:ind w:firstLine="63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480"/>
        <w:jc w:val="left"/>
        <w:spacing w:line="360" w:lineRule="auto"/>
        <w:tabs>
          <w:tab w:val="left" w:pos="1800" w:leader="none"/>
          <w:tab w:val="left" w:pos="5580" w:leader="none"/>
        </w:tabs>
        <w:rPr>
          <w:rFonts w:hint="eastAsia" w:ascii="宋体" w:hAnsi="宋体" w:eastAsia="宋体" w:cs="宋体"/>
          <w:sz w:val="21"/>
          <w:szCs w:val="21"/>
          <w:highlight w:val="none"/>
          <w:lang w:val="en-US" w:eastAsia="zh-CN"/>
        </w:rPr>
      </w:pPr>
      <w:r>
        <w:rPr>
          <w:color w:val="000000"/>
          <w:sz w:val="24"/>
          <w:highlight w:val="none"/>
        </w:rPr>
        <w:t xml:space="preserve">项目编号/包号：___________________   项目名称：___________________</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tbl>
      <w:tblPr>
        <w:tblW w:w="536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6"/>
        <w:gridCol w:w="1731"/>
        <w:gridCol w:w="3079"/>
        <w:gridCol w:w="1540"/>
        <w:gridCol w:w="1358"/>
        <w:gridCol w:w="1359"/>
      </w:tblGrid>
      <w:tr>
        <w:trPr>
          <w:trHeight w:val="677"/>
        </w:trPr>
        <w:tc>
          <w:tcPr>
            <w:tcW w:w="637" w:type="dxa"/>
            <w:vAlign w:val="center"/>
            <w:textDirection w:val="lrTb"/>
            <w:noWrap w:val="false"/>
          </w:tcPr>
          <w:p>
            <w:pPr>
              <w:pStyle w:val="1075"/>
              <w:jc w:val="center"/>
              <w:spacing w:line="240" w:lineRule="auto"/>
              <w:tabs>
                <w:tab w:val="left" w:pos="5580" w:leader="none"/>
              </w:tabs>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631" w:type="dxa"/>
            <w:vAlign w:val="center"/>
            <w:textDirection w:val="lrTb"/>
            <w:noWrap w:val="false"/>
          </w:tcPr>
          <w:p>
            <w:pPr>
              <w:pStyle w:val="1075"/>
              <w:jc w:val="center"/>
              <w:spacing w:line="240" w:lineRule="auto"/>
              <w:tabs>
                <w:tab w:val="left" w:pos="5580" w:leader="none"/>
              </w:tabs>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项目名称</w:t>
            </w:r>
            <w:r>
              <w:rPr>
                <w:rFonts w:hint="eastAsia" w:ascii="宋体" w:hAnsi="宋体" w:eastAsia="宋体" w:cs="宋体"/>
                <w:b/>
                <w:sz w:val="21"/>
                <w:szCs w:val="21"/>
                <w:lang w:eastAsia="zh-CN"/>
              </w:rPr>
            </w:r>
            <w:r/>
          </w:p>
        </w:tc>
        <w:tc>
          <w:tcPr>
            <w:tcW w:w="2902" w:type="dxa"/>
            <w:vAlign w:val="center"/>
            <w:textDirection w:val="lrTb"/>
            <w:noWrap w:val="false"/>
          </w:tcPr>
          <w:p>
            <w:pPr>
              <w:pStyle w:val="1075"/>
              <w:jc w:val="center"/>
              <w:spacing w:line="240" w:lineRule="auto"/>
              <w:rPr>
                <w:rFonts w:hint="eastAsia" w:ascii="宋体" w:hAnsi="宋体" w:eastAsia="宋体" w:cs="宋体"/>
                <w:b/>
                <w:sz w:val="21"/>
                <w:szCs w:val="21"/>
                <w:lang w:eastAsia="zh-CN"/>
              </w:rPr>
            </w:pPr>
            <w:r>
              <w:rPr>
                <w:rFonts w:hint="eastAsia" w:ascii="宋体" w:hAnsi="宋体" w:cs="宋体"/>
                <w:b/>
                <w:bCs/>
                <w:szCs w:val="21"/>
              </w:rPr>
              <w:t xml:space="preserve">范围</w:t>
            </w:r>
            <w:r>
              <w:rPr>
                <w:rFonts w:hint="eastAsia" w:ascii="宋体" w:hAnsi="宋体" w:eastAsia="宋体" w:cs="宋体"/>
                <w:b/>
                <w:sz w:val="21"/>
                <w:szCs w:val="21"/>
                <w:lang w:eastAsia="zh-CN"/>
              </w:rPr>
            </w:r>
            <w:r/>
          </w:p>
        </w:tc>
        <w:tc>
          <w:tcPr>
            <w:tcW w:w="1447" w:type="dxa"/>
            <w:vAlign w:val="center"/>
            <w:textDirection w:val="lrTb"/>
            <w:noWrap w:val="false"/>
          </w:tcPr>
          <w:p>
            <w:pPr>
              <w:pStyle w:val="1075"/>
              <w:jc w:val="center"/>
              <w:spacing w:line="240" w:lineRule="auto"/>
              <w:rPr>
                <w:rFonts w:hint="eastAsia" w:ascii="宋体" w:hAnsi="宋体" w:eastAsia="宋体" w:cs="宋体"/>
                <w:b/>
                <w:sz w:val="21"/>
                <w:szCs w:val="21"/>
                <w:lang w:eastAsia="zh-CN"/>
              </w:rPr>
            </w:pPr>
            <w:r>
              <w:rPr>
                <w:rFonts w:hint="eastAsia" w:ascii="宋体" w:hAnsi="宋体" w:cs="宋体"/>
                <w:b/>
                <w:bCs/>
                <w:szCs w:val="21"/>
              </w:rPr>
              <w:t xml:space="preserve">面积</w:t>
            </w:r>
            <w:r>
              <w:rPr>
                <w:rFonts w:hint="eastAsia" w:ascii="宋体" w:hAnsi="宋体" w:eastAsia="宋体" w:cs="宋体"/>
                <w:b/>
                <w:sz w:val="21"/>
                <w:szCs w:val="21"/>
                <w:lang w:eastAsia="zh-CN"/>
              </w:rPr>
            </w:r>
            <w:r/>
          </w:p>
        </w:tc>
        <w:tc>
          <w:tcPr>
            <w:tcW w:w="1284" w:type="dxa"/>
            <w:vAlign w:val="center"/>
            <w:textDirection w:val="lrTb"/>
            <w:noWrap w:val="false"/>
          </w:tcPr>
          <w:p>
            <w:pPr>
              <w:pStyle w:val="1075"/>
              <w:jc w:val="center"/>
              <w:spacing w:line="240" w:lineRule="auto"/>
              <w:tabs>
                <w:tab w:val="left" w:pos="5580" w:leader="none"/>
              </w:tabs>
              <w:rPr>
                <w:rFonts w:hint="eastAsia" w:ascii="宋体" w:hAnsi="宋体" w:eastAsia="宋体" w:cs="宋体"/>
                <w:b/>
                <w:sz w:val="21"/>
                <w:szCs w:val="21"/>
              </w:rPr>
            </w:pPr>
            <w:r>
              <w:rPr>
                <w:rFonts w:hint="eastAsia" w:ascii="宋体" w:hAnsi="宋体" w:eastAsia="宋体" w:cs="宋体"/>
                <w:b/>
                <w:sz w:val="21"/>
                <w:szCs w:val="21"/>
                <w:lang w:val="en-US" w:eastAsia="zh-CN"/>
              </w:rPr>
              <w:t xml:space="preserve">综合</w:t>
            </w:r>
            <w:r>
              <w:rPr>
                <w:rFonts w:hint="eastAsia" w:ascii="宋体" w:hAnsi="宋体" w:eastAsia="宋体" w:cs="宋体"/>
                <w:b/>
                <w:sz w:val="21"/>
                <w:szCs w:val="21"/>
              </w:rPr>
              <w:t xml:space="preserve">单价</w:t>
            </w:r>
            <w:r>
              <w:rPr>
                <w:rFonts w:hint="eastAsia" w:ascii="宋体" w:hAnsi="宋体" w:eastAsia="宋体" w:cs="宋体"/>
                <w:b/>
                <w:sz w:val="21"/>
                <w:szCs w:val="21"/>
              </w:rPr>
            </w:r>
            <w:r/>
          </w:p>
          <w:p>
            <w:pPr>
              <w:pStyle w:val="1075"/>
              <w:jc w:val="center"/>
              <w:spacing w:line="240" w:lineRule="auto"/>
              <w:tabs>
                <w:tab w:val="left" w:pos="5580" w:leader="none"/>
              </w:tabs>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（元/㎡/年）</w:t>
            </w:r>
            <w:r>
              <w:rPr>
                <w:rFonts w:hint="eastAsia" w:ascii="宋体" w:hAnsi="宋体" w:eastAsia="宋体" w:cs="宋体"/>
                <w:b/>
                <w:sz w:val="21"/>
                <w:szCs w:val="21"/>
                <w:lang w:eastAsia="zh-CN"/>
              </w:rPr>
            </w:r>
            <w:r/>
          </w:p>
        </w:tc>
        <w:tc>
          <w:tcPr>
            <w:tcW w:w="1280" w:type="dxa"/>
            <w:vAlign w:val="center"/>
            <w:textDirection w:val="lrTb"/>
            <w:noWrap w:val="false"/>
          </w:tcPr>
          <w:p>
            <w:pPr>
              <w:pStyle w:val="1075"/>
              <w:jc w:val="center"/>
              <w:spacing w:line="240" w:lineRule="auto"/>
              <w:tabs>
                <w:tab w:val="left" w:pos="5580" w:leader="none"/>
              </w:tabs>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小计</w:t>
            </w:r>
            <w:r>
              <w:rPr>
                <w:rFonts w:hint="eastAsia" w:ascii="宋体" w:hAnsi="宋体" w:eastAsia="宋体" w:cs="宋体"/>
                <w:b/>
                <w:sz w:val="21"/>
                <w:szCs w:val="21"/>
                <w:lang w:val="en-US" w:eastAsia="zh-CN"/>
              </w:rPr>
            </w:r>
            <w:r/>
          </w:p>
          <w:p>
            <w:pPr>
              <w:pStyle w:val="1075"/>
              <w:jc w:val="center"/>
              <w:spacing w:line="240" w:lineRule="auto"/>
              <w:tabs>
                <w:tab w:val="left" w:pos="5580" w:leader="none"/>
              </w:tabs>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（元）</w:t>
            </w:r>
            <w:r>
              <w:rPr>
                <w:rFonts w:hint="eastAsia" w:ascii="宋体" w:hAnsi="宋体" w:eastAsia="宋体" w:cs="宋体"/>
                <w:b/>
                <w:sz w:val="21"/>
                <w:szCs w:val="21"/>
                <w:lang w:eastAsia="zh-CN"/>
              </w:rPr>
            </w:r>
            <w:r/>
          </w:p>
        </w:tc>
      </w:tr>
      <w:tr>
        <w:trPr>
          <w:trHeight w:val="1156"/>
        </w:trPr>
        <w:tc>
          <w:tcPr>
            <w:tcW w:w="347" w:type="dxa"/>
            <w:vAlign w:val="center"/>
            <w:textDirection w:val="lrTb"/>
            <w:noWrap w:val="false"/>
          </w:tcPr>
          <w:p>
            <w:pPr>
              <w:pStyle w:val="1075"/>
              <w:jc w:val="center"/>
              <w:tabs>
                <w:tab w:val="left" w:pos="5580" w:leader="none"/>
              </w:tabs>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lang w:val="en-US" w:eastAsia="zh-CN"/>
              </w:rPr>
            </w:r>
            <w:r/>
          </w:p>
        </w:tc>
        <w:tc>
          <w:tcPr>
            <w:tcW w:w="888" w:type="dxa"/>
            <w:vAlign w:val="center"/>
            <w:vMerge w:val="restart"/>
            <w:textDirection w:val="lrTb"/>
            <w:noWrap w:val="false"/>
          </w:tcPr>
          <w:p>
            <w:pPr>
              <w:pStyle w:val="1075"/>
              <w:jc w:val="center"/>
              <w:tabs>
                <w:tab w:val="left" w:pos="558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232省道绿化、保洁一体化管护项目</w:t>
            </w:r>
            <w:r>
              <w:rPr>
                <w:rFonts w:hint="eastAsia" w:ascii="宋体" w:hAnsi="宋体" w:eastAsia="宋体" w:cs="宋体"/>
                <w:bCs/>
                <w:color w:val="000000"/>
                <w:sz w:val="21"/>
                <w:szCs w:val="21"/>
              </w:rPr>
            </w:r>
            <w:r/>
          </w:p>
        </w:tc>
        <w:tc>
          <w:tcPr>
            <w:tcW w:w="2902" w:type="dxa"/>
            <w:vAlign w:val="center"/>
            <w:textDirection w:val="lrTb"/>
            <w:noWrap w:val="false"/>
          </w:tcPr>
          <w:p>
            <w:pPr>
              <w:pStyle w:val="1075"/>
              <w:jc w:val="center"/>
              <w:spacing w:line="350" w:lineRule="exact"/>
              <w:rPr>
                <w:rFonts w:hint="eastAsia" w:ascii="宋体" w:hAnsi="宋体" w:eastAsia="宋体" w:cs="宋体"/>
                <w:szCs w:val="21"/>
                <w:lang w:val="zh-CN"/>
              </w:rPr>
            </w:pPr>
            <w:r>
              <w:rPr>
                <w:rFonts w:hint="eastAsia" w:ascii="宋体" w:hAnsi="宋体" w:eastAsia="宋体" w:cs="宋体"/>
                <w:szCs w:val="21"/>
              </w:rPr>
              <w:t xml:space="preserve">232省道（江阴界-焦溪大道）</w:t>
            </w:r>
            <w:r>
              <w:rPr>
                <w:rFonts w:hint="eastAsia" w:ascii="宋体" w:hAnsi="宋体" w:eastAsia="宋体" w:cs="宋体"/>
                <w:szCs w:val="21"/>
                <w:lang w:val="zh-CN"/>
              </w:rPr>
            </w:r>
            <w:r/>
          </w:p>
        </w:tc>
        <w:tc>
          <w:tcPr>
            <w:tcW w:w="1447" w:type="dxa"/>
            <w:vAlign w:val="center"/>
            <w:textDirection w:val="lrTb"/>
            <w:noWrap w:val="false"/>
          </w:tcPr>
          <w:p>
            <w:pPr>
              <w:pStyle w:val="1075"/>
              <w:jc w:val="center"/>
              <w:spacing w:line="350" w:lineRule="exact"/>
              <w:rPr>
                <w:rFonts w:hint="eastAsia" w:ascii="宋体" w:hAnsi="宋体" w:eastAsia="宋体" w:cs="宋体"/>
                <w:szCs w:val="21"/>
              </w:rPr>
            </w:pPr>
            <w:r>
              <w:rPr>
                <w:rFonts w:hint="eastAsia" w:ascii="宋体" w:hAnsi="宋体" w:eastAsia="宋体" w:cs="宋体"/>
                <w:szCs w:val="21"/>
              </w:rPr>
              <w:t xml:space="preserve">60000平方米</w:t>
            </w:r>
            <w:r>
              <w:rPr>
                <w:rFonts w:hint="eastAsia" w:ascii="宋体" w:hAnsi="宋体" w:eastAsia="宋体" w:cs="宋体"/>
                <w:szCs w:val="21"/>
              </w:rPr>
            </w:r>
            <w:r/>
          </w:p>
        </w:tc>
        <w:tc>
          <w:tcPr>
            <w:tcW w:w="697" w:type="dxa"/>
            <w:vAlign w:val="center"/>
            <w:textDirection w:val="lrTb"/>
            <w:noWrap w:val="false"/>
          </w:tcPr>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7" w:type="dxa"/>
            <w:vAlign w:val="center"/>
            <w:textDirection w:val="lrTb"/>
            <w:noWrap w:val="false"/>
          </w:tcPr>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156"/>
        </w:trPr>
        <w:tc>
          <w:tcPr>
            <w:tcW w:w="347" w:type="dxa"/>
            <w:vAlign w:val="center"/>
            <w:textDirection w:val="lrTb"/>
            <w:noWrap w:val="false"/>
          </w:tcPr>
          <w:p>
            <w:pPr>
              <w:pStyle w:val="1075"/>
              <w:jc w:val="center"/>
              <w:tabs>
                <w:tab w:val="left" w:pos="5580" w:leader="none"/>
              </w:tabs>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val="en-US" w:eastAsia="zh-CN"/>
              </w:rPr>
            </w:r>
            <w:r/>
          </w:p>
        </w:tc>
        <w:tc>
          <w:tcPr>
            <w:tcW w:w="888" w:type="dxa"/>
            <w:vAlign w:val="center"/>
            <w:vMerge w:val="continue"/>
            <w:textDirection w:val="lrTb"/>
            <w:noWrap w:val="false"/>
          </w:tcPr>
          <w:p>
            <w:pPr>
              <w:pStyle w:val="1075"/>
              <w:jc w:val="center"/>
              <w:tabs>
                <w:tab w:val="left" w:pos="558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2902" w:type="dxa"/>
            <w:vAlign w:val="center"/>
            <w:textDirection w:val="lrTb"/>
            <w:noWrap w:val="false"/>
          </w:tcPr>
          <w:p>
            <w:pPr>
              <w:pStyle w:val="1075"/>
              <w:jc w:val="center"/>
              <w:spacing w:line="350" w:lineRule="exact"/>
              <w:rPr>
                <w:rFonts w:hint="eastAsia" w:ascii="宋体" w:hAnsi="宋体" w:eastAsia="宋体" w:cs="宋体"/>
                <w:bCs/>
                <w:color w:val="000000"/>
                <w:sz w:val="21"/>
                <w:szCs w:val="21"/>
                <w:lang w:val="zh-CN"/>
              </w:rPr>
            </w:pPr>
            <w:r>
              <w:rPr>
                <w:rFonts w:hint="eastAsia" w:ascii="宋体" w:hAnsi="宋体" w:cs="宋体"/>
                <w:szCs w:val="21"/>
              </w:rPr>
              <w:t xml:space="preserve">232省道（舜山路以北、焦溪大道以南）</w:t>
            </w:r>
            <w:r>
              <w:rPr>
                <w:rFonts w:hint="eastAsia" w:ascii="宋体" w:hAnsi="宋体" w:eastAsia="宋体" w:cs="宋体"/>
                <w:bCs/>
                <w:color w:val="000000"/>
                <w:sz w:val="21"/>
                <w:szCs w:val="21"/>
                <w:lang w:val="zh-CN"/>
              </w:rPr>
            </w:r>
            <w:r/>
          </w:p>
        </w:tc>
        <w:tc>
          <w:tcPr>
            <w:tcW w:w="1447" w:type="dxa"/>
            <w:vAlign w:val="center"/>
            <w:textDirection w:val="lrTb"/>
            <w:noWrap w:val="false"/>
          </w:tcPr>
          <w:p>
            <w:pPr>
              <w:pStyle w:val="1075"/>
              <w:jc w:val="center"/>
              <w:spacing w:line="350" w:lineRule="exact"/>
              <w:rPr>
                <w:rFonts w:hint="eastAsia" w:ascii="宋体" w:hAnsi="宋体" w:eastAsia="宋体" w:cs="宋体"/>
                <w:szCs w:val="21"/>
              </w:rPr>
            </w:pPr>
            <w:r>
              <w:rPr>
                <w:rFonts w:hint="eastAsia" w:ascii="宋体" w:hAnsi="宋体" w:cs="宋体"/>
                <w:szCs w:val="21"/>
              </w:rPr>
              <w:t xml:space="preserve">60000平方米</w:t>
            </w:r>
            <w:r>
              <w:rPr>
                <w:rFonts w:hint="eastAsia" w:ascii="宋体" w:hAnsi="宋体" w:eastAsia="宋体" w:cs="宋体"/>
                <w:szCs w:val="21"/>
              </w:rPr>
            </w:r>
            <w:r/>
          </w:p>
        </w:tc>
        <w:tc>
          <w:tcPr>
            <w:tcW w:w="697" w:type="dxa"/>
            <w:vAlign w:val="center"/>
            <w:textDirection w:val="lrTb"/>
            <w:noWrap w:val="false"/>
          </w:tcPr>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7" w:type="dxa"/>
            <w:vAlign w:val="center"/>
            <w:textDirection w:val="lrTb"/>
            <w:noWrap w:val="false"/>
          </w:tcPr>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90"/>
        </w:trPr>
        <w:tc>
          <w:tcPr>
            <w:tcW w:w="347" w:type="dxa"/>
            <w:vAlign w:val="center"/>
            <w:textDirection w:val="lrTb"/>
            <w:noWrap w:val="false"/>
          </w:tcPr>
          <w:p>
            <w:pPr>
              <w:pStyle w:val="1075"/>
              <w:jc w:val="center"/>
              <w:tabs>
                <w:tab w:val="left" w:pos="5580" w:leader="none"/>
              </w:tabs>
              <w:rPr>
                <w:rFonts w:hint="eastAsia" w:ascii="宋体" w:hAnsi="宋体" w:eastAsia="宋体" w:cs="宋体"/>
                <w:bCs/>
                <w:color w:val="000000"/>
                <w:sz w:val="21"/>
                <w:szCs w:val="21"/>
                <w:lang w:val="en-US" w:eastAsia="zh-CN"/>
              </w:rPr>
            </w:pPr>
            <w:r>
              <w:rPr>
                <w:rFonts w:hint="eastAsia" w:ascii="宋体" w:hAnsi="宋体" w:eastAsia="宋体" w:cs="宋体"/>
                <w:b/>
                <w:sz w:val="21"/>
                <w:szCs w:val="21"/>
              </w:rPr>
              <w:t xml:space="preserve">序号</w:t>
            </w:r>
            <w:r>
              <w:rPr>
                <w:rFonts w:hint="eastAsia" w:ascii="宋体" w:hAnsi="宋体" w:eastAsia="宋体" w:cs="宋体"/>
                <w:bCs/>
                <w:color w:val="000000"/>
                <w:sz w:val="21"/>
                <w:szCs w:val="21"/>
                <w:lang w:val="en-US" w:eastAsia="zh-CN"/>
              </w:rPr>
            </w:r>
            <w:r/>
          </w:p>
        </w:tc>
        <w:tc>
          <w:tcPr>
            <w:tcW w:w="888" w:type="dxa"/>
            <w:vAlign w:val="center"/>
            <w:textDirection w:val="lrTb"/>
            <w:noWrap w:val="false"/>
          </w:tcPr>
          <w:p>
            <w:pPr>
              <w:pStyle w:val="1075"/>
              <w:jc w:val="center"/>
              <w:tabs>
                <w:tab w:val="left" w:pos="5580" w:leader="none"/>
              </w:tabs>
              <w:rPr>
                <w:rFonts w:hint="eastAsia" w:ascii="宋体" w:hAnsi="宋体" w:eastAsia="宋体" w:cs="宋体"/>
                <w:bCs/>
                <w:color w:val="000000"/>
                <w:sz w:val="21"/>
                <w:szCs w:val="21"/>
              </w:rPr>
            </w:pPr>
            <w:r>
              <w:rPr>
                <w:rFonts w:hint="eastAsia" w:ascii="宋体" w:hAnsi="宋体" w:eastAsia="宋体" w:cs="宋体"/>
                <w:b/>
                <w:sz w:val="21"/>
                <w:szCs w:val="21"/>
                <w:lang w:val="en-US" w:eastAsia="zh-CN"/>
              </w:rPr>
              <w:t xml:space="preserve">项目名称</w:t>
            </w:r>
            <w:r>
              <w:rPr>
                <w:rFonts w:hint="eastAsia" w:ascii="宋体" w:hAnsi="宋体" w:eastAsia="宋体" w:cs="宋体"/>
                <w:bCs/>
                <w:color w:val="000000"/>
                <w:sz w:val="21"/>
                <w:szCs w:val="21"/>
              </w:rPr>
            </w:r>
            <w:r/>
          </w:p>
        </w:tc>
        <w:tc>
          <w:tcPr>
            <w:tcW w:w="1580" w:type="dxa"/>
            <w:vAlign w:val="center"/>
            <w:textDirection w:val="lrTb"/>
            <w:noWrap w:val="false"/>
          </w:tcPr>
          <w:p>
            <w:pPr>
              <w:pStyle w:val="1075"/>
              <w:jc w:val="center"/>
              <w:tabs>
                <w:tab w:val="left" w:pos="5580" w:leader="none"/>
              </w:tabs>
              <w:rPr>
                <w:rFonts w:hint="eastAsia" w:ascii="宋体" w:hAnsi="宋体" w:eastAsia="宋体" w:cs="宋体"/>
                <w:szCs w:val="21"/>
              </w:rPr>
            </w:pPr>
            <w:r>
              <w:rPr>
                <w:rFonts w:hint="eastAsia" w:ascii="宋体" w:hAnsi="宋体" w:eastAsia="宋体" w:cs="宋体"/>
                <w:b/>
                <w:sz w:val="21"/>
                <w:szCs w:val="21"/>
                <w:lang w:val="en-US" w:eastAsia="zh-CN"/>
              </w:rPr>
              <w:t xml:space="preserve">保洁区域</w:t>
            </w:r>
            <w:r>
              <w:rPr>
                <w:rFonts w:hint="eastAsia" w:ascii="宋体" w:hAnsi="宋体" w:eastAsia="宋体" w:cs="宋体"/>
                <w:szCs w:val="21"/>
              </w:rPr>
            </w:r>
            <w:r/>
          </w:p>
        </w:tc>
        <w:tc>
          <w:tcPr>
            <w:tcW w:w="1447" w:type="dxa"/>
            <w:vAlign w:val="center"/>
            <w:textDirection w:val="lrTb"/>
            <w:noWrap w:val="false"/>
          </w:tcPr>
          <w:p>
            <w:pPr>
              <w:pStyle w:val="1075"/>
              <w:jc w:val="center"/>
              <w:tabs>
                <w:tab w:val="left" w:pos="5580" w:leader="none"/>
              </w:tabs>
              <w:rPr>
                <w:rFonts w:hint="eastAsia" w:ascii="宋体" w:hAnsi="宋体" w:eastAsia="宋体" w:cs="宋体"/>
                <w:szCs w:val="21"/>
              </w:rPr>
            </w:pPr>
            <w:r>
              <w:rPr>
                <w:rFonts w:hint="eastAsia" w:ascii="宋体" w:hAnsi="宋体" w:eastAsia="宋体" w:cs="宋体"/>
                <w:b/>
                <w:sz w:val="21"/>
                <w:szCs w:val="21"/>
              </w:rPr>
              <w:t xml:space="preserve">面积</w:t>
            </w:r>
            <w:r>
              <w:rPr>
                <w:rFonts w:hint="eastAsia" w:ascii="宋体" w:hAnsi="宋体" w:eastAsia="宋体" w:cs="宋体"/>
                <w:szCs w:val="21"/>
              </w:rPr>
            </w:r>
            <w:r/>
          </w:p>
        </w:tc>
        <w:tc>
          <w:tcPr>
            <w:tcW w:w="1284" w:type="dxa"/>
            <w:vAlign w:val="center"/>
            <w:textDirection w:val="lrTb"/>
            <w:noWrap w:val="false"/>
          </w:tcPr>
          <w:p>
            <w:pPr>
              <w:pStyle w:val="1075"/>
              <w:jc w:val="center"/>
              <w:tabs>
                <w:tab w:val="left" w:pos="5580" w:leader="none"/>
              </w:tabs>
              <w:rPr>
                <w:rFonts w:hint="eastAsia" w:ascii="宋体" w:hAnsi="宋体" w:eastAsia="宋体" w:cs="宋体"/>
                <w:b/>
                <w:sz w:val="21"/>
                <w:szCs w:val="21"/>
              </w:rPr>
            </w:pPr>
            <w:r>
              <w:rPr>
                <w:rFonts w:hint="eastAsia" w:ascii="宋体" w:hAnsi="宋体" w:eastAsia="宋体" w:cs="宋体"/>
                <w:b/>
                <w:sz w:val="21"/>
                <w:szCs w:val="21"/>
                <w:lang w:val="en-US" w:eastAsia="zh-CN"/>
              </w:rPr>
              <w:t xml:space="preserve">综合</w:t>
            </w:r>
            <w:r>
              <w:rPr>
                <w:rFonts w:hint="eastAsia" w:ascii="宋体" w:hAnsi="宋体" w:eastAsia="宋体" w:cs="宋体"/>
                <w:b/>
                <w:sz w:val="21"/>
                <w:szCs w:val="21"/>
              </w:rPr>
              <w:t xml:space="preserve">单价</w:t>
            </w:r>
            <w:r>
              <w:rPr>
                <w:rFonts w:hint="eastAsia" w:ascii="宋体" w:hAnsi="宋体" w:eastAsia="宋体" w:cs="宋体"/>
                <w:b/>
                <w:sz w:val="21"/>
                <w:szCs w:val="21"/>
              </w:rPr>
            </w:r>
            <w:r/>
          </w:p>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b/>
                <w:sz w:val="21"/>
                <w:szCs w:val="21"/>
                <w:lang w:eastAsia="zh-CN"/>
              </w:rPr>
              <w:t xml:space="preserve">（元/㎡/年）</w:t>
            </w:r>
            <w:r>
              <w:rPr>
                <w:rFonts w:hint="eastAsia" w:ascii="宋体" w:hAnsi="宋体" w:eastAsia="宋体" w:cs="宋体"/>
                <w:color w:val="000000"/>
                <w:sz w:val="21"/>
                <w:szCs w:val="21"/>
              </w:rPr>
            </w:r>
            <w:r/>
          </w:p>
        </w:tc>
        <w:tc>
          <w:tcPr>
            <w:tcW w:w="1280" w:type="dxa"/>
            <w:vAlign w:val="center"/>
            <w:textDirection w:val="lrTb"/>
            <w:noWrap w:val="false"/>
          </w:tcPr>
          <w:p>
            <w:pPr>
              <w:pStyle w:val="1075"/>
              <w:jc w:val="center"/>
              <w:tabs>
                <w:tab w:val="left" w:pos="5580" w:leader="none"/>
              </w:tabs>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小计</w:t>
            </w:r>
            <w:r>
              <w:rPr>
                <w:rFonts w:hint="eastAsia" w:ascii="宋体" w:hAnsi="宋体" w:eastAsia="宋体" w:cs="宋体"/>
                <w:b/>
                <w:sz w:val="21"/>
                <w:szCs w:val="21"/>
                <w:lang w:val="en-US" w:eastAsia="zh-CN"/>
              </w:rPr>
            </w:r>
            <w:r/>
          </w:p>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b/>
                <w:sz w:val="21"/>
                <w:szCs w:val="21"/>
                <w:lang w:val="en-US" w:eastAsia="zh-CN"/>
              </w:rPr>
              <w:t xml:space="preserve">（元）</w:t>
            </w:r>
            <w:r>
              <w:rPr>
                <w:rFonts w:hint="eastAsia" w:ascii="宋体" w:hAnsi="宋体" w:eastAsia="宋体" w:cs="宋体"/>
                <w:color w:val="000000"/>
                <w:sz w:val="21"/>
                <w:szCs w:val="21"/>
              </w:rPr>
            </w:r>
            <w:r/>
          </w:p>
        </w:tc>
      </w:tr>
      <w:tr>
        <w:trPr>
          <w:trHeight w:val="978"/>
        </w:trPr>
        <w:tc>
          <w:tcPr>
            <w:tcW w:w="347" w:type="dxa"/>
            <w:vAlign w:val="center"/>
            <w:textDirection w:val="lrTb"/>
            <w:noWrap w:val="false"/>
          </w:tcPr>
          <w:p>
            <w:pPr>
              <w:pStyle w:val="1075"/>
              <w:jc w:val="center"/>
              <w:tabs>
                <w:tab w:val="left" w:pos="5580" w:leader="none"/>
              </w:tabs>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w:t>
            </w:r>
            <w:r>
              <w:rPr>
                <w:rFonts w:ascii="宋体" w:hAnsi="宋体" w:eastAsia="宋体" w:cs="宋体"/>
                <w:bCs/>
                <w:color w:val="000000"/>
                <w:sz w:val="21"/>
                <w:szCs w:val="21"/>
                <w:lang w:val="en-US" w:eastAsia="zh-CN"/>
              </w:rPr>
            </w:r>
            <w:r/>
          </w:p>
        </w:tc>
        <w:tc>
          <w:tcPr>
            <w:tcW w:w="888" w:type="dxa"/>
            <w:vAlign w:val="center"/>
            <w:textDirection w:val="lrTb"/>
            <w:noWrap w:val="false"/>
          </w:tcPr>
          <w:p>
            <w:pPr>
              <w:pStyle w:val="1075"/>
              <w:jc w:val="center"/>
              <w:tabs>
                <w:tab w:val="left" w:pos="558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232省道绿化、保洁一体化管护项目</w:t>
            </w:r>
            <w:r>
              <w:rPr>
                <w:rFonts w:hint="eastAsia" w:ascii="宋体" w:hAnsi="宋体" w:eastAsia="宋体" w:cs="宋体"/>
                <w:bCs/>
                <w:color w:val="000000"/>
                <w:sz w:val="21"/>
                <w:szCs w:val="21"/>
              </w:rPr>
            </w:r>
            <w:r/>
          </w:p>
        </w:tc>
        <w:tc>
          <w:tcPr>
            <w:tcW w:w="2902" w:type="dxa"/>
            <w:vAlign w:val="center"/>
            <w:textDirection w:val="lrTb"/>
            <w:noWrap w:val="false"/>
          </w:tcPr>
          <w:p>
            <w:pPr>
              <w:pStyle w:val="1075"/>
              <w:jc w:val="center"/>
              <w:spacing w:line="350" w:lineRule="exact"/>
              <w:rPr>
                <w:rFonts w:hint="eastAsia" w:ascii="宋体" w:hAnsi="宋体" w:eastAsia="宋体" w:cs="宋体"/>
                <w:szCs w:val="21"/>
              </w:rPr>
            </w:pPr>
            <w:r>
              <w:rPr>
                <w:rFonts w:hint="eastAsia" w:ascii="宋体" w:hAnsi="宋体" w:eastAsia="宋体" w:cs="宋体"/>
                <w:szCs w:val="21"/>
              </w:rPr>
              <w:t xml:space="preserve">232省道两侧保洁（郑陆段）</w:t>
            </w:r>
            <w:r>
              <w:rPr>
                <w:rFonts w:hint="eastAsia" w:ascii="宋体" w:hAnsi="宋体" w:eastAsia="宋体" w:cs="宋体"/>
                <w:szCs w:val="21"/>
              </w:rPr>
            </w:r>
            <w:r/>
          </w:p>
        </w:tc>
        <w:tc>
          <w:tcPr>
            <w:tcW w:w="1447" w:type="dxa"/>
            <w:vAlign w:val="center"/>
            <w:textDirection w:val="lrTb"/>
            <w:noWrap w:val="false"/>
          </w:tcPr>
          <w:p>
            <w:pPr>
              <w:pStyle w:val="1075"/>
              <w:jc w:val="center"/>
              <w:spacing w:line="350" w:lineRule="exact"/>
              <w:rPr>
                <w:rFonts w:hint="eastAsia" w:ascii="宋体" w:hAnsi="宋体" w:eastAsia="宋体" w:cs="宋体"/>
                <w:szCs w:val="21"/>
              </w:rPr>
            </w:pPr>
            <w:r>
              <w:rPr>
                <w:rFonts w:hint="eastAsia" w:ascii="宋体" w:hAnsi="宋体" w:eastAsia="宋体" w:cs="宋体"/>
                <w:szCs w:val="21"/>
              </w:rPr>
              <w:t xml:space="preserve">134000平方米</w:t>
            </w:r>
            <w:r>
              <w:rPr>
                <w:rFonts w:hint="eastAsia" w:ascii="宋体" w:hAnsi="宋体" w:eastAsia="宋体" w:cs="宋体"/>
                <w:szCs w:val="21"/>
              </w:rPr>
            </w:r>
            <w:r/>
          </w:p>
        </w:tc>
        <w:tc>
          <w:tcPr>
            <w:tcW w:w="697" w:type="dxa"/>
            <w:vAlign w:val="center"/>
            <w:textDirection w:val="lrTb"/>
            <w:noWrap w:val="false"/>
          </w:tcPr>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7" w:type="dxa"/>
            <w:vAlign w:val="center"/>
            <w:textDirection w:val="lrTb"/>
            <w:noWrap w:val="false"/>
          </w:tcPr>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63"/>
        </w:trPr>
        <w:tc>
          <w:tcPr>
            <w:gridSpan w:val="5"/>
            <w:tcW w:w="8384" w:type="dxa"/>
            <w:vAlign w:val="center"/>
            <w:textDirection w:val="lrTb"/>
            <w:noWrap w:val="false"/>
          </w:tcPr>
          <w:p>
            <w:pPr>
              <w:pStyle w:val="1075"/>
              <w:jc w:val="center"/>
              <w:tabs>
                <w:tab w:val="left" w:pos="5580" w:leader="none"/>
              </w:tabs>
              <w:rPr>
                <w:rFonts w:hint="eastAsia" w:ascii="宋体" w:hAnsi="宋体" w:eastAsia="宋体" w:cs="宋体"/>
                <w:color w:val="000000"/>
                <w:sz w:val="21"/>
                <w:szCs w:val="21"/>
                <w:lang w:eastAsia="zh-CN"/>
              </w:rPr>
            </w:pPr>
            <w:r>
              <w:rPr>
                <w:rFonts w:hint="eastAsia" w:ascii="宋体" w:hAnsi="宋体" w:eastAsia="宋体" w:cs="宋体"/>
                <w:b/>
                <w:bCs w:val="0"/>
                <w:color w:val="000000"/>
                <w:sz w:val="21"/>
                <w:szCs w:val="21"/>
              </w:rPr>
              <w:t xml:space="preserve">合计</w:t>
            </w:r>
            <w:r>
              <w:rPr>
                <w:rFonts w:hint="eastAsia" w:ascii="宋体" w:hAnsi="宋体" w:eastAsia="宋体" w:cs="宋体"/>
                <w:b/>
                <w:bCs w:val="0"/>
                <w:color w:val="000000"/>
                <w:sz w:val="21"/>
                <w:szCs w:val="21"/>
                <w:lang w:eastAsia="zh-CN"/>
              </w:rPr>
              <w:t xml:space="preserve">（</w:t>
            </w:r>
            <w:r>
              <w:rPr>
                <w:rFonts w:hint="eastAsia" w:ascii="宋体" w:hAnsi="宋体" w:eastAsia="宋体" w:cs="宋体"/>
                <w:b/>
                <w:bCs w:val="0"/>
                <w:color w:val="000000"/>
                <w:sz w:val="21"/>
                <w:szCs w:val="21"/>
                <w:lang w:val="en-US" w:eastAsia="zh-CN"/>
              </w:rPr>
              <w:t xml:space="preserve">元/年</w:t>
            </w:r>
            <w:r>
              <w:rPr>
                <w:rFonts w:hint="eastAsia" w:ascii="宋体" w:hAnsi="宋体" w:eastAsia="宋体" w:cs="宋体"/>
                <w:b/>
                <w:bCs w:val="0"/>
                <w:color w:val="000000"/>
                <w:sz w:val="21"/>
                <w:szCs w:val="21"/>
                <w:lang w:eastAsia="zh-CN"/>
              </w:rPr>
              <w:t xml:space="preserve">）</w:t>
            </w:r>
            <w:r>
              <w:rPr>
                <w:rFonts w:hint="eastAsia" w:ascii="宋体" w:hAnsi="宋体" w:eastAsia="宋体" w:cs="宋体"/>
                <w:color w:val="000000"/>
                <w:sz w:val="21"/>
                <w:szCs w:val="21"/>
                <w:lang w:eastAsia="zh-CN"/>
              </w:rPr>
            </w:r>
            <w:r/>
          </w:p>
        </w:tc>
        <w:tc>
          <w:tcPr>
            <w:tcW w:w="697" w:type="dxa"/>
            <w:vAlign w:val="center"/>
            <w:textDirection w:val="lrTb"/>
            <w:noWrap w:val="false"/>
          </w:tcPr>
          <w:p>
            <w:pPr>
              <w:pStyle w:val="1075"/>
              <w:jc w:val="center"/>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75"/>
        <w:ind w:firstLine="42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rPr>
        <w:t xml:space="preserve">.此表中，每包的报价应和</w:t>
      </w:r>
      <w:r>
        <w:rPr>
          <w:rFonts w:hint="eastAsia" w:ascii="宋体" w:hAnsi="宋体" w:eastAsia="宋体" w:cs="宋体"/>
          <w:color w:val="000000"/>
          <w:sz w:val="21"/>
          <w:szCs w:val="21"/>
          <w:highlight w:val="none"/>
          <w:lang w:val="en-US" w:eastAsia="zh-CN"/>
        </w:rPr>
        <w:t xml:space="preserve">每包的</w:t>
      </w:r>
      <w:r>
        <w:rPr>
          <w:rFonts w:hint="eastAsia" w:ascii="宋体" w:hAnsi="宋体" w:eastAsia="宋体" w:cs="宋体"/>
          <w:color w:val="000000"/>
          <w:sz w:val="21"/>
          <w:szCs w:val="21"/>
          <w:highlight w:val="none"/>
        </w:rPr>
        <w:t xml:space="preserve">《分项报价表》中的总价相一致。</w:t>
      </w:r>
      <w:r>
        <w:rPr>
          <w:rFonts w:hint="eastAsia" w:ascii="宋体" w:hAnsi="宋体" w:eastAsia="宋体" w:cs="宋体"/>
          <w:color w:val="000000"/>
          <w:sz w:val="21"/>
          <w:szCs w:val="21"/>
          <w:highlight w:val="none"/>
        </w:rPr>
      </w:r>
      <w:r/>
    </w:p>
    <w:p>
      <w:pPr>
        <w:pStyle w:val="1075"/>
        <w:ind w:firstLine="840"/>
        <w:tabs>
          <w:tab w:val="left" w:pos="558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2.本表必须按包分别填写。</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5"/>
        <w:ind w:firstLine="42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ind w:firstLine="42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7"/>
        <w:ind w:firstLine="420"/>
        <w:jc w:val="both"/>
        <w:rPr>
          <w:rFonts w:hint="eastAsia" w:ascii="宋体" w:hAnsi="宋体" w:eastAsia="宋体" w:cs="宋体"/>
          <w:b w:val="0"/>
          <w:color w:val="000000"/>
          <w:sz w:val="21"/>
          <w:szCs w:val="21"/>
          <w:highlight w:val="none"/>
          <w:u w:val="single"/>
          <w:lang w:val="en-US" w:eastAsia="zh-CN" w:bidi="ar-SA"/>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single"/>
          <w:lang w:val="en-US" w:eastAsia="zh-CN" w:bidi="ar-SA"/>
        </w:rPr>
      </w:r>
      <w:r/>
    </w:p>
    <w:p>
      <w:pPr>
        <w:pStyle w:val="1077"/>
        <w:ind w:firstLine="42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1075"/>
        <w:jc w:val="left"/>
        <w:spacing w:line="360" w:lineRule="auto"/>
        <w:rPr>
          <w:color w:val="000000"/>
          <w:sz w:val="24"/>
          <w:szCs w:val="20"/>
          <w:highlight w:val="none"/>
        </w:rPr>
      </w:pPr>
      <w:r/>
      <w:bookmarkStart w:id="705" w:name="_Toc226337255"/>
      <w:r/>
      <w:bookmarkStart w:id="706" w:name="_Toc142311060"/>
      <w:r/>
      <w:bookmarkStart w:id="707" w:name="_Toc226965832"/>
      <w:r/>
      <w:bookmarkStart w:id="708" w:name="_Toc305158901"/>
      <w:r/>
      <w:bookmarkStart w:id="709" w:name="_Toc150774763"/>
      <w:r/>
      <w:bookmarkStart w:id="710" w:name="_Toc195842924"/>
      <w:r/>
      <w:bookmarkStart w:id="711" w:name="_Toc226965749"/>
      <w:r/>
      <w:bookmarkStart w:id="712" w:name="_Toc226309803"/>
      <w:r/>
      <w:bookmarkStart w:id="713" w:name="_Toc127151558"/>
      <w:r/>
      <w:bookmarkStart w:id="714" w:name="_Toc264969249"/>
      <w:r/>
      <w:bookmarkStart w:id="715" w:name="_Toc265228397"/>
      <w:r/>
      <w:bookmarkStart w:id="716" w:name="_Toc150480796"/>
      <w:r/>
      <w:bookmarkStart w:id="717" w:name="_Toc305158827"/>
      <w:r>
        <w:rPr>
          <w:color w:val="000000"/>
          <w:sz w:val="24"/>
          <w:szCs w:val="20"/>
          <w:highlight w:val="none"/>
        </w:rPr>
        <w:br w:type="page" w:clear="all"/>
      </w:r>
      <w:r>
        <w:rPr>
          <w:rFonts w:hint="eastAsia" w:ascii="宋体" w:hAnsi="宋体" w:eastAsia="宋体" w:cs="宋体"/>
          <w:color w:val="000000"/>
          <w:sz w:val="21"/>
          <w:szCs w:val="21"/>
          <w:highlight w:val="none"/>
          <w:lang w:val="en-US" w:eastAsia="zh-CN"/>
        </w:rPr>
        <w:t xml:space="preserve">7.分项报价表</w:t>
      </w:r>
      <w:r>
        <w:rPr>
          <w:rFonts w:ascii="宋体" w:hAnsi="宋体" w:eastAsia="宋体" w:cs="宋体"/>
          <w:color w:val="000000"/>
          <w:sz w:val="21"/>
          <w:szCs w:val="21"/>
          <w:highlight w:val="none"/>
        </w:rPr>
        <w:t xml:space="preserve">（实质性格式）</w:t>
      </w:r>
      <w:r>
        <w:rPr>
          <w:color w:val="000000"/>
          <w:sz w:val="24"/>
          <w:szCs w:val="20"/>
          <w:highlight w:val="none"/>
        </w:rPr>
      </w:r>
      <w:r/>
    </w:p>
    <w:p>
      <w:pPr>
        <w:pStyle w:val="1075"/>
        <w:jc w:val="center"/>
        <w:spacing w:line="360" w:lineRule="auto"/>
        <w:rPr>
          <w:rFonts w:hint="eastAsia" w:ascii="宋体" w:hAnsi="宋体" w:cs="宋体"/>
          <w:sz w:val="36"/>
          <w:szCs w:val="36"/>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b/>
          <w:color w:val="000000"/>
          <w:sz w:val="36"/>
          <w:szCs w:val="36"/>
          <w:highlight w:val="none"/>
        </w:rPr>
        <w:t xml:space="preserve">（01包）</w:t>
      </w:r>
      <w:r>
        <w:rPr>
          <w:rFonts w:hint="eastAsia" w:ascii="宋体" w:hAnsi="宋体" w:cs="宋体"/>
          <w:sz w:val="36"/>
          <w:szCs w:val="36"/>
          <w:highlight w:val="none"/>
        </w:rPr>
      </w:r>
      <w:r/>
    </w:p>
    <w:p>
      <w:pPr>
        <w:pStyle w:val="1075"/>
        <w:tabs>
          <w:tab w:val="left" w:pos="1800" w:leader="none"/>
          <w:tab w:val="left" w:pos="5580" w:leader="none"/>
        </w:tabs>
        <w:rPr>
          <w:highlight w:val="none"/>
        </w:rPr>
      </w:pPr>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Start w:id="718" w:name="_Toc127151562"/>
      <w:r/>
      <w:bookmarkStart w:id="719" w:name="_Toc226309806"/>
      <w:r/>
      <w:bookmarkStart w:id="720" w:name="_Toc305158904"/>
      <w:r/>
      <w:bookmarkStart w:id="721" w:name="_Toc150774765"/>
      <w:r/>
      <w:bookmarkStart w:id="722" w:name="_Toc264969252"/>
      <w:r/>
      <w:bookmarkStart w:id="723" w:name="_Toc195842927"/>
      <w:r/>
      <w:bookmarkStart w:id="724" w:name="_Toc150480798"/>
      <w:r/>
      <w:bookmarkStart w:id="725" w:name="_Toc226337258"/>
      <w:r/>
      <w:bookmarkStart w:id="726" w:name="_Toc305158830"/>
      <w:r/>
      <w:bookmarkStart w:id="727" w:name="_Toc226965752"/>
      <w:r/>
      <w:bookmarkStart w:id="728" w:name="_Toc226965835"/>
      <w:r/>
      <w:bookmarkStart w:id="729" w:name="_Toc142311062"/>
      <w:r/>
      <w:bookmarkStart w:id="730" w:name="_Toc265228400"/>
      <w:r/>
      <w:bookmarkStart w:id="731" w:name="_Toc150480797"/>
      <w:r/>
      <w:bookmarkStart w:id="732" w:name="_Toc195842926"/>
      <w:r/>
      <w:bookmarkStart w:id="733" w:name="_Toc127151561"/>
      <w:r/>
      <w:bookmarkStart w:id="734" w:name="_Toc226965834"/>
      <w:r/>
      <w:bookmarkStart w:id="735" w:name="_Toc226965751"/>
      <w:r/>
      <w:bookmarkStart w:id="736" w:name="_Toc226337257"/>
      <w:r/>
      <w:bookmarkStart w:id="737" w:name="_Toc265228399"/>
      <w:r/>
      <w:bookmarkStart w:id="738" w:name="_Toc150774764"/>
      <w:r/>
      <w:bookmarkStart w:id="739" w:name="_Toc142311061"/>
      <w:r/>
      <w:bookmarkStart w:id="740" w:name="_Toc305158903"/>
      <w:r/>
      <w:bookmarkStart w:id="741" w:name="_Toc305158829"/>
      <w:r/>
      <w:bookmarkStart w:id="742" w:name="_Toc226309805"/>
      <w:r/>
      <w:bookmarkStart w:id="743" w:name="_Toc264969251"/>
      <w:r>
        <w:rPr>
          <w:rFonts w:hint="eastAsia" w:ascii="宋体" w:hAnsi="宋体" w:eastAsia="宋体" w:cs="宋体"/>
          <w:color w:val="000000"/>
          <w:sz w:val="21"/>
          <w:szCs w:val="21"/>
          <w:highlight w:val="none"/>
        </w:rPr>
        <w:t xml:space="preserve">项目编号/包号：___________ 项目名称：__________</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szCs w:val="21"/>
          <w:highlight w:val="none"/>
        </w:rPr>
        <w:t xml:space="preserve">单位：人民币</w:t>
      </w:r>
      <w:r>
        <w:rPr>
          <w:rFonts w:hint="eastAsia" w:ascii="宋体" w:hAnsi="宋体" w:eastAsia="宋体" w:cs="宋体"/>
          <w:b/>
          <w:szCs w:val="21"/>
          <w:highlight w:val="none"/>
          <w:lang w:val="en-US" w:eastAsia="zh-CN"/>
        </w:rPr>
        <w:t xml:space="preserve">元</w:t>
      </w:r>
      <w:r>
        <w:rPr>
          <w:highlight w:val="none"/>
        </w:rPr>
      </w:r>
      <w:r/>
    </w:p>
    <w:tbl>
      <w:tblPr>
        <w:tblW w:w="91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096"/>
        <w:gridCol w:w="1102"/>
        <w:gridCol w:w="1048"/>
        <w:gridCol w:w="204"/>
        <w:gridCol w:w="474"/>
        <w:gridCol w:w="878"/>
        <w:gridCol w:w="204"/>
        <w:gridCol w:w="114"/>
        <w:gridCol w:w="817"/>
        <w:gridCol w:w="992"/>
        <w:gridCol w:w="1393"/>
      </w:tblGrid>
      <w:tr>
        <w:trPr>
          <w:trHeight w:val="411"/>
        </w:trPr>
        <w:tc>
          <w:tcPr>
            <w:tcW w:w="841" w:type="dxa"/>
            <w:vAlign w:val="top"/>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项目</w:t>
            </w:r>
            <w:r>
              <w:rPr>
                <w:rFonts w:hint="eastAsia" w:ascii="宋体" w:hAnsi="宋体" w:eastAsia="宋体" w:cs="宋体"/>
                <w:b/>
                <w:sz w:val="18"/>
                <w:szCs w:val="18"/>
                <w:highlight w:val="none"/>
              </w:rPr>
            </w:r>
            <w:r/>
          </w:p>
        </w:tc>
        <w:tc>
          <w:tcPr>
            <w:gridSpan w:val="2"/>
            <w:tcW w:w="2198" w:type="dxa"/>
            <w:vAlign w:val="top"/>
            <w:textDirection w:val="lrTb"/>
            <w:noWrap w:val="false"/>
          </w:tcPr>
          <w:p>
            <w:pPr>
              <w:pStyle w:val="1075"/>
              <w:ind w:firstLine="361"/>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分项</w:t>
            </w:r>
            <w:r>
              <w:rPr>
                <w:rFonts w:hint="eastAsia" w:ascii="宋体" w:hAnsi="宋体" w:eastAsia="宋体" w:cs="宋体"/>
                <w:b/>
                <w:sz w:val="18"/>
                <w:szCs w:val="18"/>
                <w:highlight w:val="none"/>
              </w:rPr>
            </w:r>
            <w:r/>
          </w:p>
        </w:tc>
        <w:tc>
          <w:tcPr>
            <w:gridSpan w:val="8"/>
            <w:tcW w:w="4731" w:type="dxa"/>
            <w:vAlign w:val="top"/>
            <w:textDirection w:val="lrTb"/>
            <w:noWrap w:val="false"/>
          </w:tcPr>
          <w:p>
            <w:pPr>
              <w:pStyle w:val="1075"/>
              <w:ind w:firstLine="361"/>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计算</w:t>
            </w:r>
            <w:r>
              <w:rPr>
                <w:rFonts w:hint="eastAsia" w:ascii="宋体" w:hAnsi="宋体" w:eastAsia="宋体" w:cs="宋体"/>
                <w:b/>
                <w:sz w:val="18"/>
                <w:szCs w:val="18"/>
                <w:highlight w:val="none"/>
              </w:rPr>
            </w:r>
            <w:r/>
          </w:p>
        </w:tc>
        <w:tc>
          <w:tcPr>
            <w:tcW w:w="1393" w:type="dxa"/>
            <w:vAlign w:val="top"/>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备注</w:t>
            </w:r>
            <w:r>
              <w:rPr>
                <w:rFonts w:hint="eastAsia" w:ascii="宋体" w:hAnsi="宋体" w:eastAsia="宋体" w:cs="宋体"/>
                <w:b/>
                <w:sz w:val="18"/>
                <w:szCs w:val="18"/>
                <w:highlight w:val="none"/>
              </w:rPr>
            </w:r>
            <w:r/>
          </w:p>
        </w:tc>
      </w:tr>
      <w:tr>
        <w:trPr>
          <w:trHeight w:val="493"/>
        </w:trPr>
        <w:tc>
          <w:tcPr>
            <w:tcW w:w="841" w:type="dxa"/>
            <w:vAlign w:val="center"/>
            <w:vMerge w:val="restart"/>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(1)人工费用</w:t>
            </w:r>
            <w:r>
              <w:rPr>
                <w:rFonts w:hint="eastAsia" w:ascii="宋体" w:hAnsi="宋体" w:eastAsia="宋体" w:cs="宋体"/>
                <w:b/>
                <w:sz w:val="18"/>
                <w:szCs w:val="18"/>
                <w:highlight w:val="none"/>
              </w:rPr>
            </w:r>
            <w:r/>
          </w:p>
        </w:tc>
        <w:tc>
          <w:tcPr>
            <w:tcW w:w="1096" w:type="dxa"/>
            <w:vAlign w:val="center"/>
            <w:vMerge w:val="restart"/>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工资</w:t>
            </w: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月工资/人</w:t>
            </w: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年工资/人</w:t>
            </w: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人数</w:t>
            </w:r>
            <w:r>
              <w:rPr>
                <w:rFonts w:hint="eastAsia" w:ascii="宋体" w:hAnsi="宋体" w:eastAsia="宋体" w:cs="宋体"/>
                <w:sz w:val="18"/>
                <w:szCs w:val="18"/>
                <w:highlight w:val="none"/>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合计（元）</w:t>
            </w: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项目经理</w:t>
            </w: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养护人员</w:t>
            </w: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widowControl/>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rPr>
                <w:rFonts w:ascii="宋体" w:hAnsi="宋体" w:eastAsia="宋体" w:cs="宋体"/>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小计1</w:t>
            </w:r>
            <w:r>
              <w:rPr>
                <w:rFonts w:hint="eastAsia" w:ascii="宋体" w:hAnsi="宋体" w:eastAsia="宋体" w:cs="宋体"/>
                <w:b/>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不得少于8人</w:t>
            </w:r>
            <w:r>
              <w:rPr>
                <w:rFonts w:hint="eastAsia" w:ascii="宋体" w:hAnsi="宋体" w:eastAsia="宋体" w:cs="宋体"/>
                <w:sz w:val="18"/>
                <w:szCs w:val="18"/>
                <w:highlight w:val="none"/>
              </w:rPr>
            </w:r>
            <w:r/>
          </w:p>
        </w:tc>
      </w:tr>
      <w:tr>
        <w:trPr>
          <w:trHeight w:val="455"/>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restart"/>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社会保险费（企业缴纳）</w:t>
            </w: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缴费基数</w:t>
            </w: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缴费比例</w:t>
            </w: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人数</w:t>
            </w:r>
            <w:r>
              <w:rPr>
                <w:rFonts w:hint="eastAsia" w:ascii="宋体" w:hAnsi="宋体" w:eastAsia="宋体" w:cs="宋体"/>
                <w:sz w:val="18"/>
                <w:szCs w:val="18"/>
                <w:highlight w:val="none"/>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合计（元）</w:t>
            </w: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项目经理</w:t>
            </w: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养护人员</w:t>
            </w: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widowControl/>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rPr>
                <w:rFonts w:ascii="宋体" w:hAnsi="宋体" w:eastAsia="宋体" w:cs="宋体"/>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小计2</w:t>
            </w:r>
            <w:r>
              <w:rPr>
                <w:rFonts w:hint="eastAsia" w:ascii="宋体" w:hAnsi="宋体" w:eastAsia="宋体" w:cs="宋体"/>
                <w:b/>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不得少于8人</w:t>
            </w: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restart"/>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高温费和法定假日加班费用</w:t>
            </w: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72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元/年/人</w:t>
            </w:r>
            <w:r>
              <w:rPr>
                <w:rFonts w:hint="eastAsia" w:ascii="宋体" w:hAnsi="宋体" w:eastAsia="宋体" w:cs="宋体"/>
                <w:sz w:val="18"/>
                <w:szCs w:val="18"/>
                <w:highlight w:val="none"/>
              </w:rPr>
            </w:r>
            <w:r/>
          </w:p>
        </w:tc>
        <w:tc>
          <w:tcPr>
            <w:gridSpan w:val="3"/>
            <w:tcW w:w="119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人数</w:t>
            </w:r>
            <w:r>
              <w:rPr>
                <w:rFonts w:hint="eastAsia" w:ascii="宋体" w:hAnsi="宋体" w:eastAsia="宋体" w:cs="宋体"/>
                <w:sz w:val="18"/>
                <w:szCs w:val="18"/>
                <w:highlight w:val="none"/>
              </w:rPr>
            </w:r>
            <w:r/>
          </w:p>
        </w:tc>
        <w:tc>
          <w:tcPr>
            <w:gridSpan w:val="2"/>
            <w:tcW w:w="1809"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合计（元）</w:t>
            </w: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continue"/>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高温费</w:t>
            </w:r>
            <w:r>
              <w:rPr>
                <w:rFonts w:hint="eastAsia" w:ascii="宋体" w:hAnsi="宋体" w:eastAsia="宋体" w:cs="宋体"/>
                <w:sz w:val="18"/>
                <w:szCs w:val="18"/>
                <w:highlight w:val="none"/>
              </w:rPr>
            </w:r>
            <w:r/>
          </w:p>
        </w:tc>
        <w:tc>
          <w:tcPr>
            <w:gridSpan w:val="3"/>
            <w:tcW w:w="172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96" w:type="dxa"/>
            <w:vAlign w:val="center"/>
            <w:textDirection w:val="lrTb"/>
            <w:noWrap w:val="false"/>
          </w:tcPr>
          <w:p>
            <w:pPr>
              <w:pStyle w:val="1075"/>
              <w:jc w:val="center"/>
              <w:spacing w:line="360" w:lineRule="exact"/>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8</w:t>
            </w:r>
            <w:r>
              <w:rPr>
                <w:rFonts w:ascii="宋体" w:hAnsi="宋体" w:eastAsia="宋体" w:cs="宋体"/>
                <w:sz w:val="18"/>
                <w:szCs w:val="18"/>
                <w:highlight w:val="none"/>
                <w:lang w:val="en-US" w:eastAsia="zh-CN"/>
              </w:rPr>
            </w:r>
            <w:r/>
          </w:p>
        </w:tc>
        <w:tc>
          <w:tcPr>
            <w:gridSpan w:val="2"/>
            <w:tcW w:w="1809"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096"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102"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小计3</w:t>
            </w:r>
            <w:r>
              <w:rPr>
                <w:rFonts w:hint="eastAsia" w:ascii="宋体" w:hAnsi="宋体" w:eastAsia="宋体" w:cs="宋体"/>
                <w:b/>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不得少于8人</w:t>
            </w: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人工费用合计（元）</w:t>
            </w:r>
            <w:r>
              <w:rPr>
                <w:rFonts w:hint="eastAsia" w:ascii="宋体" w:hAnsi="宋体" w:eastAsia="宋体" w:cs="宋体"/>
                <w:b/>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614"/>
        </w:trPr>
        <w:tc>
          <w:tcPr>
            <w:tcW w:w="841"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(2)企业费用</w:t>
            </w:r>
            <w:r>
              <w:rPr>
                <w:rFonts w:hint="eastAsia" w:ascii="宋体" w:hAnsi="宋体" w:eastAsia="宋体" w:cs="宋体"/>
                <w:b/>
                <w:sz w:val="18"/>
                <w:szCs w:val="18"/>
                <w:highlight w:val="none"/>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按项计取</w:t>
            </w:r>
            <w:r>
              <w:rPr>
                <w:rFonts w:hint="eastAsia" w:ascii="宋体" w:hAnsi="宋体" w:eastAsia="宋体" w:cs="宋体"/>
                <w:b/>
                <w:sz w:val="18"/>
                <w:szCs w:val="18"/>
                <w:highlight w:val="none"/>
              </w:rPr>
            </w:r>
            <w:r/>
          </w:p>
        </w:tc>
        <w:tc>
          <w:tcPr>
            <w:tcW w:w="1048"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1项</w:t>
            </w:r>
            <w:r>
              <w:rPr>
                <w:rFonts w:hint="eastAsia" w:ascii="宋体" w:hAnsi="宋体" w:eastAsia="宋体" w:cs="宋体"/>
                <w:sz w:val="18"/>
                <w:szCs w:val="18"/>
                <w:highlight w:val="none"/>
              </w:rPr>
            </w:r>
            <w:r/>
          </w:p>
        </w:tc>
        <w:tc>
          <w:tcPr>
            <w:gridSpan w:val="7"/>
            <w:tcW w:w="368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729"/>
        </w:trPr>
        <w:tc>
          <w:tcPr>
            <w:tcW w:w="841"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（3）税金</w:t>
            </w:r>
            <w:r>
              <w:rPr>
                <w:rFonts w:hint="eastAsia" w:ascii="宋体" w:hAnsi="宋体" w:eastAsia="宋体" w:cs="宋体"/>
                <w:b/>
                <w:sz w:val="18"/>
                <w:szCs w:val="18"/>
                <w:highlight w:val="none"/>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按比例计取</w:t>
            </w:r>
            <w:r>
              <w:rPr>
                <w:rFonts w:hint="eastAsia" w:ascii="宋体" w:hAnsi="宋体" w:eastAsia="宋体" w:cs="宋体"/>
                <w:b/>
                <w:sz w:val="18"/>
                <w:szCs w:val="18"/>
                <w:highlight w:val="none"/>
              </w:rPr>
            </w:r>
            <w:r/>
          </w:p>
        </w:tc>
        <w:tc>
          <w:tcPr>
            <w:gridSpan w:val="5"/>
            <w:tcW w:w="2808" w:type="dxa"/>
            <w:vAlign w:val="center"/>
            <w:textDirection w:val="lrTb"/>
            <w:noWrap w:val="false"/>
          </w:tcPr>
          <w:p>
            <w:pPr>
              <w:pStyle w:val="1075"/>
              <w:jc w:val="center"/>
              <w:spacing w:line="36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[（1）+（2））]*</w:t>
            </w:r>
            <w:r>
              <w:rPr>
                <w:rFonts w:hint="eastAsia" w:ascii="宋体" w:hAnsi="宋体" w:eastAsia="宋体" w:cs="宋体"/>
                <w:sz w:val="18"/>
                <w:szCs w:val="18"/>
                <w:highlight w:val="none"/>
                <w:u w:val="single"/>
                <w:lang w:val="en-US" w:eastAsia="zh-CN"/>
              </w:rPr>
              <w:t xml:space="preserve">     </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lang w:eastAsia="zh-CN"/>
              </w:rPr>
            </w:r>
            <w:r/>
          </w:p>
        </w:tc>
        <w:tc>
          <w:tcPr>
            <w:gridSpan w:val="3"/>
            <w:tcW w:w="192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338"/>
        </w:trPr>
        <w:tc>
          <w:tcPr>
            <w:gridSpan w:val="3"/>
            <w:tcW w:w="3039"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总计（元/年）</w:t>
            </w:r>
            <w:r>
              <w:rPr>
                <w:rFonts w:hint="eastAsia" w:ascii="宋体" w:hAnsi="宋体" w:eastAsia="宋体" w:cs="宋体"/>
                <w:b/>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（1）+（2）+（3）</w:t>
            </w: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bl>
    <w:p>
      <w:pPr>
        <w:pStyle w:val="1075"/>
        <w:keepLines w:val="0"/>
        <w:keepNext w:val="0"/>
        <w:pageBreakBefore w:val="0"/>
        <w:spacing w:before="25" w:after="25"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.如果不提供分项报价将视为没有实质性响应磋商文件。</w:t>
      </w:r>
      <w:r>
        <w:rPr>
          <w:rFonts w:hint="eastAsia" w:ascii="宋体" w:hAnsi="宋体" w:eastAsia="宋体" w:cs="宋体"/>
          <w:color w:val="000000"/>
          <w:sz w:val="18"/>
          <w:szCs w:val="18"/>
          <w:highlight w:val="none"/>
        </w:rPr>
      </w:r>
      <w:r/>
    </w:p>
    <w:p>
      <w:pPr>
        <w:pStyle w:val="1075"/>
        <w:ind w:firstLine="360"/>
        <w:keepLines w:val="0"/>
        <w:keepNext w:val="0"/>
        <w:pageBreakBefore w:val="0"/>
        <w:spacing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.本表行数可以按照项目分项情况增加。</w:t>
      </w:r>
      <w:r>
        <w:rPr>
          <w:rFonts w:hint="eastAsia" w:ascii="宋体" w:hAnsi="宋体" w:eastAsia="宋体" w:cs="宋体"/>
          <w:color w:val="000000"/>
          <w:sz w:val="18"/>
          <w:szCs w:val="18"/>
          <w:highlight w:val="none"/>
        </w:rPr>
      </w:r>
      <w:r/>
    </w:p>
    <w:p>
      <w:pPr>
        <w:pStyle w:val="1075"/>
        <w:ind w:firstLine="360"/>
        <w:keepLines w:val="0"/>
        <w:keepNext w:val="0"/>
        <w:pageBreakBefore w:val="0"/>
        <w:spacing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.填报说明：</w:t>
      </w:r>
      <w:r>
        <w:rPr>
          <w:rFonts w:hint="eastAsia" w:ascii="宋体" w:hAnsi="宋体" w:eastAsia="宋体" w:cs="宋体"/>
          <w:color w:val="000000"/>
          <w:sz w:val="18"/>
          <w:szCs w:val="18"/>
          <w:highlight w:val="none"/>
        </w:rPr>
      </w:r>
      <w:r/>
    </w:p>
    <w:p>
      <w:pPr>
        <w:pStyle w:val="1075"/>
        <w:ind w:firstLine="361"/>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b/>
          <w:bCs/>
          <w:color w:val="000000"/>
          <w:sz w:val="18"/>
          <w:szCs w:val="18"/>
          <w:highlight w:val="none"/>
        </w:rPr>
        <w:t xml:space="preserve">（1）工资标准不低于2490元/人•月；社保月缴费基数为4952元，缴费比例不低于25.7%；高温费按不低于1200元/人•年计算；如不提供详细分项报价或填报不符合实质性要求将被视为无效响应文件（本项为实质性要求）</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sz w:val="18"/>
          <w:szCs w:val="18"/>
          <w:highlight w:val="none"/>
        </w:rPr>
      </w:r>
      <w:r/>
    </w:p>
    <w:p>
      <w:pPr>
        <w:pStyle w:val="1075"/>
        <w:ind w:firstLine="361"/>
        <w:keepLines w:val="0"/>
        <w:keepNext w:val="0"/>
        <w:pageBreakBefore w:val="0"/>
        <w:spacing w:line="260" w:lineRule="exact"/>
        <w:widowControl w:val="off"/>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val="en-US" w:eastAsia="zh-CN"/>
        </w:rPr>
        <w:t xml:space="preserve">2</w:t>
      </w:r>
      <w:r>
        <w:rPr>
          <w:rFonts w:hint="eastAsia" w:ascii="宋体" w:hAnsi="宋体" w:eastAsia="宋体" w:cs="宋体"/>
          <w:b/>
          <w:bCs/>
          <w:color w:val="000000"/>
          <w:sz w:val="18"/>
          <w:szCs w:val="18"/>
          <w:highlight w:val="none"/>
        </w:rPr>
        <w:t xml:space="preserve">）分项报价表中各分项年合计、小计、总计计算结果精确到</w:t>
      </w:r>
      <w:r>
        <w:rPr>
          <w:rFonts w:hint="eastAsia" w:ascii="宋体" w:hAnsi="宋体" w:eastAsia="宋体" w:cs="宋体"/>
          <w:b/>
          <w:bCs/>
          <w:color w:val="000000"/>
          <w:sz w:val="18"/>
          <w:szCs w:val="18"/>
          <w:highlight w:val="none"/>
          <w:lang w:val="en-US" w:eastAsia="zh-CN"/>
        </w:rPr>
        <w:t xml:space="preserve">小数点后2位</w:t>
      </w:r>
      <w:r>
        <w:rPr>
          <w:rFonts w:hint="eastAsia" w:ascii="宋体" w:hAnsi="宋体" w:eastAsia="宋体" w:cs="宋体"/>
          <w:b/>
          <w:bCs/>
          <w:color w:val="000000"/>
          <w:sz w:val="18"/>
          <w:szCs w:val="18"/>
          <w:highlight w:val="none"/>
        </w:rPr>
        <w:t xml:space="preserve">，其它运算过程均不得取舍（本项为实质性要求）；</w:t>
      </w:r>
      <w:r>
        <w:rPr>
          <w:rFonts w:hint="eastAsia" w:ascii="宋体" w:hAnsi="宋体" w:eastAsia="宋体" w:cs="宋体"/>
          <w:b/>
          <w:bCs/>
          <w:color w:val="000000"/>
          <w:sz w:val="18"/>
          <w:szCs w:val="18"/>
          <w:highlight w:val="none"/>
        </w:rPr>
      </w:r>
      <w:r/>
    </w:p>
    <w:p>
      <w:pPr>
        <w:pStyle w:val="1075"/>
        <w:ind w:firstLine="361"/>
        <w:keepLines w:val="0"/>
        <w:keepNext w:val="0"/>
        <w:pageBreakBefore w:val="0"/>
        <w:spacing w:before="25" w:after="25" w:line="260" w:lineRule="exact"/>
        <w:widowControl w:val="off"/>
        <w:rPr>
          <w:rFonts w:hint="eastAsia" w:ascii="宋体" w:hAnsi="宋体" w:eastAsia="宋体" w:cs="宋体"/>
          <w:b/>
          <w:bCs/>
          <w:color w:val="000000"/>
          <w:sz w:val="18"/>
          <w:szCs w:val="18"/>
          <w:highlight w:val="none"/>
          <w:lang w:eastAsia="zh-CN"/>
        </w:rPr>
      </w:pP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val="en-US" w:eastAsia="zh-CN"/>
        </w:rPr>
        <w:t xml:space="preserve">3</w:t>
      </w:r>
      <w:r>
        <w:rPr>
          <w:rFonts w:hint="eastAsia" w:ascii="宋体" w:hAnsi="宋体" w:eastAsia="宋体" w:cs="宋体"/>
          <w:b/>
          <w:bCs/>
          <w:color w:val="000000"/>
          <w:sz w:val="18"/>
          <w:szCs w:val="18"/>
          <w:highlight w:val="none"/>
        </w:rPr>
        <w:t xml:space="preserve">）上表中各工种岗位表式不得随意更改，人数不得低于表中人数</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b/>
          <w:bCs/>
          <w:color w:val="000000"/>
          <w:sz w:val="18"/>
          <w:szCs w:val="18"/>
          <w:highlight w:val="none"/>
        </w:rPr>
        <w:t xml:space="preserve">本项为实质性要求）</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b/>
          <w:bCs/>
          <w:color w:val="000000"/>
          <w:sz w:val="18"/>
          <w:szCs w:val="18"/>
          <w:highlight w:val="none"/>
          <w:lang w:eastAsia="zh-CN"/>
        </w:rPr>
      </w:r>
      <w:r/>
    </w:p>
    <w:p>
      <w:pPr>
        <w:pStyle w:val="1075"/>
        <w:ind w:firstLine="361"/>
        <w:jc w:val="left"/>
        <w:keepLines w:val="0"/>
        <w:keepNext w:val="0"/>
        <w:pageBreakBefore w:val="0"/>
        <w:spacing w:line="260" w:lineRule="exact"/>
        <w:widowControl w:val="off"/>
        <w:tabs>
          <w:tab w:val="left" w:pos="1800" w:leader="none"/>
          <w:tab w:val="left" w:pos="5580" w:leader="none"/>
        </w:tabs>
        <w:rPr>
          <w:rFonts w:hint="eastAsia" w:ascii="宋体" w:hAnsi="宋体" w:eastAsia="宋体" w:cs="宋体"/>
          <w:sz w:val="18"/>
          <w:szCs w:val="18"/>
          <w:highlight w:val="none"/>
        </w:rPr>
      </w:pPr>
      <w:r>
        <w:rPr>
          <w:rFonts w:hint="eastAsia" w:ascii="宋体" w:hAnsi="宋体" w:eastAsia="宋体" w:cs="宋体"/>
          <w:b/>
          <w:bCs/>
          <w:color w:val="000000"/>
          <w:sz w:val="18"/>
          <w:szCs w:val="18"/>
          <w:highlight w:val="none"/>
          <w:lang w:val="en-US" w:eastAsia="zh-CN"/>
        </w:rPr>
        <w:t xml:space="preserve">（4）</w:t>
      </w:r>
      <w:r>
        <w:rPr>
          <w:rFonts w:hint="eastAsia" w:ascii="宋体" w:hAnsi="宋体" w:eastAsia="宋体" w:cs="宋体"/>
          <w:b/>
          <w:bCs/>
          <w:i w:val="0"/>
          <w:iCs w:val="0"/>
          <w:color w:val="000000"/>
          <w:sz w:val="18"/>
          <w:szCs w:val="18"/>
          <w:highlight w:val="none"/>
          <w:u w:val="none"/>
          <w:lang w:val="en-US" w:eastAsia="zh-CN" w:bidi="ar"/>
        </w:rPr>
        <w:t xml:space="preserve">磋商报价包含竞争性磋商文件所确定的采购范围相应服务的提供、车辆费、运费、电费、维修费、工具</w:t>
      </w:r>
      <w:r>
        <w:rPr>
          <w:rFonts w:hint="eastAsia" w:ascii="宋体" w:hAnsi="宋体" w:eastAsia="宋体" w:cs="宋体"/>
          <w:b/>
          <w:bCs/>
          <w:i w:val="0"/>
          <w:iCs w:val="0"/>
          <w:color w:val="000000"/>
          <w:sz w:val="18"/>
          <w:szCs w:val="18"/>
          <w:highlight w:val="none"/>
          <w:u w:val="none"/>
          <w:lang w:val="en-US" w:eastAsia="zh-CN" w:bidi="ar"/>
        </w:rPr>
        <w:t xml:space="preserve">费、垃圾处理费、交通事故、违章处罚、人员（包括工资和补贴）、办公场所及设施、保险、劳保、管理、各种税费、利润、税金、政策性文件规定及项目明示或暗示的所有风险、责任、义务等各项应有的费用。上述未列明，但投标供应商认为所需的其他费用也包含在内，采购人不接受投标供应商任何因遗漏报价而发生的费用追加。投标供应商应考虑合同期内的物价、政策等所有风险因素，在投标时自行预测并纳入投标总价中。如国家出台最低基本工资和最低社会保险缴纳基数标准等规定，成交供应商应保障服务人员的基本法定待遇，但采购人并不为此支付增加的有关费用。</w:t>
      </w:r>
      <w:r>
        <w:rPr>
          <w:rFonts w:hint="eastAsia" w:ascii="宋体" w:hAnsi="宋体" w:eastAsia="宋体" w:cs="宋体"/>
          <w:sz w:val="18"/>
          <w:szCs w:val="18"/>
          <w:highlight w:val="none"/>
        </w:rPr>
      </w:r>
      <w:r/>
    </w:p>
    <w:p>
      <w:pPr>
        <w:pStyle w:val="1075"/>
        <w:ind w:firstLine="504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供应商名称（公章）：                    </w:t>
      </w:r>
      <w:r>
        <w:rPr>
          <w:rFonts w:hint="eastAsia" w:ascii="宋体" w:hAnsi="宋体" w:eastAsia="宋体" w:cs="宋体"/>
          <w:color w:val="000000"/>
          <w:sz w:val="21"/>
          <w:szCs w:val="21"/>
          <w:highlight w:val="none"/>
        </w:rPr>
      </w:r>
      <w:r/>
    </w:p>
    <w:p>
      <w:pPr>
        <w:pStyle w:val="1075"/>
        <w:ind w:firstLine="504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                          </w:t>
      </w:r>
      <w:r>
        <w:rPr>
          <w:rFonts w:hint="eastAsia" w:ascii="宋体" w:hAnsi="宋体" w:eastAsia="宋体" w:cs="宋体"/>
          <w:color w:val="000000"/>
          <w:sz w:val="21"/>
          <w:szCs w:val="21"/>
          <w:highlight w:val="none"/>
        </w:rPr>
      </w:r>
      <w:r/>
    </w:p>
    <w:p>
      <w:pPr>
        <w:pStyle w:val="1075"/>
        <w:ind w:firstLine="504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rPr>
      </w:r>
      <w:r/>
    </w:p>
    <w:p>
      <w:pPr>
        <w:pStyle w:val="1075"/>
        <w:jc w:val="center"/>
        <w:spacing w:line="360" w:lineRule="auto"/>
        <w:rPr>
          <w:rFonts w:hint="eastAsia" w:ascii="宋体" w:hAnsi="宋体" w:cs="宋体"/>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b/>
          <w:color w:val="000000"/>
          <w:sz w:val="36"/>
          <w:szCs w:val="36"/>
          <w:highlight w:val="none"/>
        </w:rPr>
        <w:t xml:space="preserve">（0</w:t>
      </w:r>
      <w:r>
        <w:rPr>
          <w:rFonts w:hint="eastAsia"/>
          <w:b/>
          <w:color w:val="000000"/>
          <w:sz w:val="36"/>
          <w:szCs w:val="36"/>
          <w:highlight w:val="none"/>
          <w:lang w:val="en-US" w:eastAsia="zh-CN"/>
        </w:rPr>
        <w:t xml:space="preserve">2</w:t>
      </w:r>
      <w:r>
        <w:rPr>
          <w:rFonts w:hint="eastAsia"/>
          <w:b/>
          <w:color w:val="000000"/>
          <w:sz w:val="36"/>
          <w:szCs w:val="36"/>
          <w:highlight w:val="none"/>
        </w:rPr>
        <w:t xml:space="preserve">包）</w:t>
      </w:r>
      <w:r>
        <w:rPr>
          <w:rFonts w:hint="eastAsia" w:ascii="宋体" w:hAnsi="宋体" w:cs="宋体"/>
          <w:color w:val="000000"/>
          <w:sz w:val="36"/>
          <w:szCs w:val="36"/>
          <w:highlight w:val="none"/>
        </w:rPr>
      </w:r>
      <w:r/>
    </w:p>
    <w:p>
      <w:pPr>
        <w:pStyle w:val="1075"/>
        <w:tabs>
          <w:tab w:val="left" w:pos="1800" w:leader="none"/>
          <w:tab w:val="left" w:pos="5580" w:leader="none"/>
        </w:tabs>
        <w:rPr>
          <w:color w:val="000000"/>
          <w:highlight w:val="none"/>
        </w:rPr>
      </w:pPr>
      <w:r>
        <w:rPr>
          <w:rFonts w:hint="eastAsia" w:ascii="宋体" w:hAnsi="宋体" w:eastAsia="宋体" w:cs="宋体"/>
          <w:color w:val="000000"/>
          <w:sz w:val="21"/>
          <w:szCs w:val="21"/>
          <w:highlight w:val="none"/>
        </w:rPr>
        <w:t xml:space="preserve">项目编号/包号：___________ 项目名称：__________</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zCs w:val="21"/>
          <w:highlight w:val="none"/>
        </w:rPr>
        <w:t xml:space="preserve">单位：人民币</w:t>
      </w:r>
      <w:r>
        <w:rPr>
          <w:rFonts w:hint="eastAsia" w:ascii="宋体" w:hAnsi="宋体" w:eastAsia="宋体" w:cs="宋体"/>
          <w:b/>
          <w:color w:val="000000"/>
          <w:szCs w:val="21"/>
          <w:highlight w:val="none"/>
          <w:lang w:val="en-US" w:eastAsia="zh-CN"/>
        </w:rPr>
        <w:t xml:space="preserve">元</w:t>
      </w:r>
      <w:r>
        <w:rPr>
          <w:color w:val="000000"/>
          <w:highlight w:val="none"/>
        </w:rPr>
      </w:r>
      <w:r/>
    </w:p>
    <w:tbl>
      <w:tblPr>
        <w:tblW w:w="91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000"/>
        <w:gridCol w:w="1198"/>
        <w:gridCol w:w="1048"/>
        <w:gridCol w:w="204"/>
        <w:gridCol w:w="474"/>
        <w:gridCol w:w="878"/>
        <w:gridCol w:w="204"/>
        <w:gridCol w:w="114"/>
        <w:gridCol w:w="817"/>
        <w:gridCol w:w="992"/>
        <w:gridCol w:w="1393"/>
      </w:tblGrid>
      <w:tr>
        <w:trPr>
          <w:trHeight w:val="411"/>
        </w:trPr>
        <w:tc>
          <w:tcPr>
            <w:tcW w:w="841" w:type="dxa"/>
            <w:vAlign w:val="top"/>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项目</w:t>
            </w:r>
            <w:r>
              <w:rPr>
                <w:rFonts w:hint="eastAsia" w:ascii="宋体" w:hAnsi="宋体" w:eastAsia="宋体" w:cs="宋体"/>
                <w:b/>
                <w:color w:val="000000"/>
                <w:sz w:val="18"/>
                <w:szCs w:val="18"/>
                <w:highlight w:val="none"/>
              </w:rPr>
            </w:r>
            <w:r/>
          </w:p>
        </w:tc>
        <w:tc>
          <w:tcPr>
            <w:gridSpan w:val="2"/>
            <w:tcW w:w="2198" w:type="dxa"/>
            <w:vAlign w:val="top"/>
            <w:textDirection w:val="lrTb"/>
            <w:noWrap w:val="false"/>
          </w:tcPr>
          <w:p>
            <w:pPr>
              <w:pStyle w:val="1075"/>
              <w:ind w:firstLine="361"/>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分项</w:t>
            </w:r>
            <w:r>
              <w:rPr>
                <w:rFonts w:hint="eastAsia" w:ascii="宋体" w:hAnsi="宋体" w:eastAsia="宋体" w:cs="宋体"/>
                <w:b/>
                <w:color w:val="000000"/>
                <w:sz w:val="18"/>
                <w:szCs w:val="18"/>
                <w:highlight w:val="none"/>
              </w:rPr>
            </w:r>
            <w:r/>
          </w:p>
        </w:tc>
        <w:tc>
          <w:tcPr>
            <w:gridSpan w:val="8"/>
            <w:tcW w:w="4731" w:type="dxa"/>
            <w:vAlign w:val="top"/>
            <w:textDirection w:val="lrTb"/>
            <w:noWrap w:val="false"/>
          </w:tcPr>
          <w:p>
            <w:pPr>
              <w:pStyle w:val="1075"/>
              <w:ind w:firstLine="361"/>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计算</w:t>
            </w:r>
            <w:r>
              <w:rPr>
                <w:rFonts w:hint="eastAsia" w:ascii="宋体" w:hAnsi="宋体" w:eastAsia="宋体" w:cs="宋体"/>
                <w:b/>
                <w:color w:val="000000"/>
                <w:sz w:val="18"/>
                <w:szCs w:val="18"/>
                <w:highlight w:val="none"/>
              </w:rPr>
            </w:r>
            <w:r/>
          </w:p>
        </w:tc>
        <w:tc>
          <w:tcPr>
            <w:tcW w:w="1393" w:type="dxa"/>
            <w:vAlign w:val="top"/>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备注</w:t>
            </w:r>
            <w:r>
              <w:rPr>
                <w:rFonts w:hint="eastAsia" w:ascii="宋体" w:hAnsi="宋体" w:eastAsia="宋体" w:cs="宋体"/>
                <w:b/>
                <w:color w:val="000000"/>
                <w:sz w:val="18"/>
                <w:szCs w:val="18"/>
                <w:highlight w:val="none"/>
              </w:rPr>
            </w:r>
            <w:r/>
          </w:p>
        </w:tc>
      </w:tr>
      <w:tr>
        <w:trPr>
          <w:trHeight w:val="421"/>
        </w:trPr>
        <w:tc>
          <w:tcPr>
            <w:tcW w:w="841" w:type="dxa"/>
            <w:vAlign w:val="center"/>
            <w:vMerge w:val="restart"/>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(1)人工费用</w:t>
            </w:r>
            <w:r>
              <w:rPr>
                <w:rFonts w:hint="eastAsia" w:ascii="宋体" w:hAnsi="宋体" w:eastAsia="宋体" w:cs="宋体"/>
                <w:b/>
                <w:color w:val="000000"/>
                <w:sz w:val="18"/>
                <w:szCs w:val="18"/>
                <w:highlight w:val="none"/>
              </w:rPr>
            </w:r>
            <w:r/>
          </w:p>
        </w:tc>
        <w:tc>
          <w:tcPr>
            <w:tcW w:w="1000" w:type="dxa"/>
            <w:vAlign w:val="center"/>
            <w:vMerge w:val="restart"/>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工资</w:t>
            </w: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月工资/人</w:t>
            </w:r>
            <w:r>
              <w:rPr>
                <w:rFonts w:hint="eastAsia" w:ascii="宋体" w:hAnsi="宋体" w:eastAsia="宋体" w:cs="宋体"/>
                <w:color w:val="000000"/>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年工资/人</w:t>
            </w:r>
            <w:r>
              <w:rPr>
                <w:rFonts w:hint="eastAsia" w:ascii="宋体" w:hAnsi="宋体" w:eastAsia="宋体" w:cs="宋体"/>
                <w:color w:val="000000"/>
                <w:sz w:val="18"/>
                <w:szCs w:val="18"/>
                <w:highlight w:val="none"/>
              </w:rPr>
            </w:r>
            <w:r/>
          </w:p>
        </w:tc>
        <w:tc>
          <w:tcPr>
            <w:gridSpan w:val="3"/>
            <w:tcW w:w="1135"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人数</w:t>
            </w: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合计（元）</w:t>
            </w: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continue"/>
            <w:textDirection w:val="lrTb"/>
            <w:noWrap w:val="false"/>
          </w:tcPr>
          <w:p>
            <w:pPr>
              <w:pStyle w:val="1075"/>
              <w:jc w:val="left"/>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项目经理</w:t>
            </w:r>
            <w:r>
              <w:rPr>
                <w:rFonts w:hint="eastAsia" w:ascii="宋体" w:hAnsi="宋体" w:eastAsia="宋体" w:cs="宋体"/>
                <w:color w:val="000000"/>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135" w:type="dxa"/>
            <w:vAlign w:val="center"/>
            <w:textDirection w:val="lrTb"/>
            <w:noWrap w:val="false"/>
          </w:tcPr>
          <w:p>
            <w:pPr>
              <w:pStyle w:val="1075"/>
              <w:jc w:val="center"/>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continue"/>
            <w:textDirection w:val="lrTb"/>
            <w:noWrap w:val="false"/>
          </w:tcPr>
          <w:p>
            <w:pPr>
              <w:pStyle w:val="1075"/>
              <w:jc w:val="left"/>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养护人员</w:t>
            </w:r>
            <w:r>
              <w:rPr>
                <w:rFonts w:hint="eastAsia" w:ascii="宋体" w:hAnsi="宋体" w:eastAsia="宋体" w:cs="宋体"/>
                <w:color w:val="000000"/>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135" w:type="dxa"/>
            <w:vAlign w:val="center"/>
            <w:textDirection w:val="lrTb"/>
            <w:noWrap w:val="false"/>
          </w:tcPr>
          <w:p>
            <w:pPr>
              <w:pStyle w:val="1075"/>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6</w:t>
            </w:r>
            <w:r>
              <w:rPr>
                <w:rFonts w:ascii="宋体" w:hAnsi="宋体" w:eastAsia="宋体" w:cs="宋体"/>
                <w:color w:val="000000"/>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continue"/>
            <w:textDirection w:val="lrTb"/>
            <w:noWrap w:val="false"/>
          </w:tcPr>
          <w:p>
            <w:pPr>
              <w:pStyle w:val="1075"/>
              <w:jc w:val="left"/>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小计1</w:t>
            </w:r>
            <w:r>
              <w:rPr>
                <w:rFonts w:hint="eastAsia" w:ascii="宋体" w:hAnsi="宋体" w:eastAsia="宋体" w:cs="宋体"/>
                <w:b/>
                <w:color w:val="000000"/>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lang w:val="en-US" w:eastAsia="zh-CN"/>
              </w:rPr>
              <w:t xml:space="preserve">不得少于7人</w:t>
            </w:r>
            <w:r>
              <w:rPr>
                <w:rFonts w:hint="eastAsia" w:ascii="宋体" w:hAnsi="宋体" w:eastAsia="宋体" w:cs="宋体"/>
                <w:color w:val="000000"/>
                <w:sz w:val="18"/>
                <w:szCs w:val="18"/>
                <w:highlight w:val="none"/>
              </w:rPr>
            </w:r>
            <w:r/>
          </w:p>
        </w:tc>
      </w:tr>
      <w:tr>
        <w:trPr>
          <w:trHeight w:val="417"/>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restart"/>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社会保险费（企业缴纳）</w:t>
            </w: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缴费基数</w:t>
            </w:r>
            <w:r>
              <w:rPr>
                <w:rFonts w:hint="eastAsia" w:ascii="宋体" w:hAnsi="宋体" w:eastAsia="宋体" w:cs="宋体"/>
                <w:color w:val="000000"/>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缴费比例</w:t>
            </w:r>
            <w:r>
              <w:rPr>
                <w:rFonts w:hint="eastAsia" w:ascii="宋体" w:hAnsi="宋体" w:eastAsia="宋体" w:cs="宋体"/>
                <w:color w:val="000000"/>
                <w:sz w:val="18"/>
                <w:szCs w:val="18"/>
                <w:highlight w:val="none"/>
              </w:rPr>
            </w:r>
            <w:r/>
          </w:p>
        </w:tc>
        <w:tc>
          <w:tcPr>
            <w:gridSpan w:val="3"/>
            <w:tcW w:w="1135"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人数</w:t>
            </w: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合计（元）</w:t>
            </w: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continue"/>
            <w:textDirection w:val="lrTb"/>
            <w:noWrap w:val="false"/>
          </w:tcPr>
          <w:p>
            <w:pPr>
              <w:pStyle w:val="1075"/>
              <w:jc w:val="left"/>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项目经理</w:t>
            </w:r>
            <w:r>
              <w:rPr>
                <w:rFonts w:hint="eastAsia" w:ascii="宋体" w:hAnsi="宋体" w:eastAsia="宋体" w:cs="宋体"/>
                <w:color w:val="000000"/>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135" w:type="dxa"/>
            <w:vAlign w:val="center"/>
            <w:textDirection w:val="lrTb"/>
            <w:noWrap w:val="false"/>
          </w:tcPr>
          <w:p>
            <w:pPr>
              <w:pStyle w:val="1075"/>
              <w:jc w:val="center"/>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continue"/>
            <w:textDirection w:val="lrTb"/>
            <w:noWrap w:val="false"/>
          </w:tcPr>
          <w:p>
            <w:pPr>
              <w:pStyle w:val="1075"/>
              <w:jc w:val="left"/>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养护人员</w:t>
            </w:r>
            <w:r>
              <w:rPr>
                <w:rFonts w:hint="eastAsia" w:ascii="宋体" w:hAnsi="宋体" w:eastAsia="宋体" w:cs="宋体"/>
                <w:color w:val="000000"/>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135" w:type="dxa"/>
            <w:vAlign w:val="center"/>
            <w:textDirection w:val="lrTb"/>
            <w:noWrap w:val="false"/>
          </w:tcPr>
          <w:p>
            <w:pPr>
              <w:pStyle w:val="1075"/>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6</w:t>
            </w:r>
            <w:r>
              <w:rPr>
                <w:rFonts w:ascii="宋体" w:hAnsi="宋体" w:eastAsia="宋体" w:cs="宋体"/>
                <w:color w:val="000000"/>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continue"/>
            <w:textDirection w:val="lrTb"/>
            <w:noWrap w:val="false"/>
          </w:tcPr>
          <w:p>
            <w:pPr>
              <w:pStyle w:val="1075"/>
              <w:jc w:val="left"/>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小计2</w:t>
            </w:r>
            <w:r>
              <w:rPr>
                <w:rFonts w:hint="eastAsia" w:ascii="宋体" w:hAnsi="宋体" w:eastAsia="宋体" w:cs="宋体"/>
                <w:b/>
                <w:color w:val="000000"/>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lang w:val="en-US" w:eastAsia="zh-CN"/>
              </w:rPr>
              <w:t xml:space="preserve">不得少于7人</w:t>
            </w: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restart"/>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高温费和法定假日加班费用</w:t>
            </w: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726"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元/年/人</w:t>
            </w:r>
            <w:r>
              <w:rPr>
                <w:rFonts w:hint="eastAsia" w:ascii="宋体" w:hAnsi="宋体" w:eastAsia="宋体" w:cs="宋体"/>
                <w:color w:val="000000"/>
                <w:sz w:val="18"/>
                <w:szCs w:val="18"/>
                <w:highlight w:val="none"/>
              </w:rPr>
            </w:r>
            <w:r/>
          </w:p>
        </w:tc>
        <w:tc>
          <w:tcPr>
            <w:gridSpan w:val="3"/>
            <w:tcW w:w="1196"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人数</w:t>
            </w:r>
            <w:r>
              <w:rPr>
                <w:rFonts w:hint="eastAsia" w:ascii="宋体" w:hAnsi="宋体" w:eastAsia="宋体" w:cs="宋体"/>
                <w:color w:val="000000"/>
                <w:sz w:val="18"/>
                <w:szCs w:val="18"/>
                <w:highlight w:val="none"/>
              </w:rPr>
            </w:r>
            <w:r/>
          </w:p>
        </w:tc>
        <w:tc>
          <w:tcPr>
            <w:gridSpan w:val="2"/>
            <w:tcW w:w="1809"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合计（元）</w:t>
            </w: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continue"/>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高温费</w:t>
            </w:r>
            <w:r>
              <w:rPr>
                <w:rFonts w:hint="eastAsia" w:ascii="宋体" w:hAnsi="宋体" w:eastAsia="宋体" w:cs="宋体"/>
                <w:color w:val="000000"/>
                <w:sz w:val="18"/>
                <w:szCs w:val="18"/>
                <w:highlight w:val="none"/>
              </w:rPr>
            </w:r>
            <w:r/>
          </w:p>
        </w:tc>
        <w:tc>
          <w:tcPr>
            <w:gridSpan w:val="3"/>
            <w:tcW w:w="1726"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196" w:type="dxa"/>
            <w:vAlign w:val="center"/>
            <w:textDirection w:val="lrTb"/>
            <w:noWrap w:val="false"/>
          </w:tcPr>
          <w:p>
            <w:pPr>
              <w:pStyle w:val="1075"/>
              <w:jc w:val="center"/>
              <w:spacing w:line="360" w:lineRule="exact"/>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7</w:t>
            </w:r>
            <w:r>
              <w:rPr>
                <w:rFonts w:ascii="宋体" w:hAnsi="宋体" w:eastAsia="宋体" w:cs="宋体"/>
                <w:color w:val="000000"/>
                <w:sz w:val="18"/>
                <w:szCs w:val="18"/>
                <w:highlight w:val="none"/>
                <w:lang w:val="en-US" w:eastAsia="zh-CN"/>
              </w:rPr>
            </w:r>
            <w:r/>
          </w:p>
        </w:tc>
        <w:tc>
          <w:tcPr>
            <w:gridSpan w:val="2"/>
            <w:tcW w:w="1809"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000" w:type="dxa"/>
            <w:vAlign w:val="center"/>
            <w:vMerge w:val="continue"/>
            <w:textDirection w:val="lrTb"/>
            <w:noWrap w:val="false"/>
          </w:tcPr>
          <w:p>
            <w:pPr>
              <w:pStyle w:val="1075"/>
              <w:jc w:val="left"/>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198"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小计3</w:t>
            </w:r>
            <w:r>
              <w:rPr>
                <w:rFonts w:hint="eastAsia" w:ascii="宋体" w:hAnsi="宋体" w:eastAsia="宋体" w:cs="宋体"/>
                <w:b/>
                <w:color w:val="000000"/>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lang w:val="en-US" w:eastAsia="zh-CN"/>
              </w:rPr>
              <w:t xml:space="preserve">不得少于7人</w:t>
            </w:r>
            <w:r>
              <w:rPr>
                <w:rFonts w:hint="eastAsia" w:ascii="宋体" w:hAnsi="宋体" w:eastAsia="宋体" w:cs="宋体"/>
                <w:color w:val="000000"/>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人工费用合计（元）</w:t>
            </w:r>
            <w:r>
              <w:rPr>
                <w:rFonts w:hint="eastAsia" w:ascii="宋体" w:hAnsi="宋体" w:eastAsia="宋体" w:cs="宋体"/>
                <w:b/>
                <w:color w:val="000000"/>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12"/>
        </w:trPr>
        <w:tc>
          <w:tcPr>
            <w:tcW w:w="841"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(2)企业费用</w:t>
            </w:r>
            <w:r>
              <w:rPr>
                <w:rFonts w:hint="eastAsia" w:ascii="宋体" w:hAnsi="宋体" w:eastAsia="宋体" w:cs="宋体"/>
                <w:b/>
                <w:color w:val="000000"/>
                <w:sz w:val="18"/>
                <w:szCs w:val="18"/>
                <w:highlight w:val="none"/>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按项计取</w:t>
            </w:r>
            <w:r>
              <w:rPr>
                <w:rFonts w:hint="eastAsia" w:ascii="宋体" w:hAnsi="宋体" w:eastAsia="宋体" w:cs="宋体"/>
                <w:b/>
                <w:color w:val="000000"/>
                <w:sz w:val="18"/>
                <w:szCs w:val="18"/>
                <w:highlight w:val="none"/>
              </w:rPr>
            </w:r>
            <w:r/>
          </w:p>
        </w:tc>
        <w:tc>
          <w:tcPr>
            <w:tcW w:w="104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1项</w:t>
            </w:r>
            <w:r>
              <w:rPr>
                <w:rFonts w:hint="eastAsia" w:ascii="宋体" w:hAnsi="宋体" w:eastAsia="宋体" w:cs="宋体"/>
                <w:color w:val="000000"/>
                <w:sz w:val="18"/>
                <w:szCs w:val="18"/>
                <w:highlight w:val="none"/>
              </w:rPr>
            </w:r>
            <w:r/>
          </w:p>
        </w:tc>
        <w:tc>
          <w:tcPr>
            <w:gridSpan w:val="7"/>
            <w:tcW w:w="368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811"/>
        </w:trPr>
        <w:tc>
          <w:tcPr>
            <w:tcW w:w="841"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（3）税金</w:t>
            </w:r>
            <w:r>
              <w:rPr>
                <w:rFonts w:hint="eastAsia" w:ascii="宋体" w:hAnsi="宋体" w:eastAsia="宋体" w:cs="宋体"/>
                <w:b/>
                <w:color w:val="000000"/>
                <w:sz w:val="18"/>
                <w:szCs w:val="18"/>
                <w:highlight w:val="none"/>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按比例计取</w:t>
            </w:r>
            <w:r>
              <w:rPr>
                <w:rFonts w:hint="eastAsia" w:ascii="宋体" w:hAnsi="宋体" w:eastAsia="宋体" w:cs="宋体"/>
                <w:b/>
                <w:color w:val="000000"/>
                <w:sz w:val="18"/>
                <w:szCs w:val="18"/>
                <w:highlight w:val="none"/>
              </w:rPr>
            </w:r>
            <w:r/>
          </w:p>
        </w:tc>
        <w:tc>
          <w:tcPr>
            <w:gridSpan w:val="5"/>
            <w:tcW w:w="2808"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rPr>
              <w:t xml:space="preserve">[（1）+（2））]*</w:t>
            </w:r>
            <w:r>
              <w:rPr>
                <w:rFonts w:hint="eastAsia" w:ascii="宋体" w:hAnsi="宋体" w:eastAsia="宋体" w:cs="宋体"/>
                <w:color w:val="000000"/>
                <w:sz w:val="18"/>
                <w:szCs w:val="18"/>
                <w:highlight w:val="none"/>
                <w:u w:val="single"/>
                <w:lang w:val="en-US" w:eastAsia="zh-CN"/>
              </w:rPr>
              <w:t xml:space="preserve">     </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eastAsia="zh-CN"/>
              </w:rPr>
            </w:r>
            <w:r/>
          </w:p>
        </w:tc>
        <w:tc>
          <w:tcPr>
            <w:gridSpan w:val="3"/>
            <w:tcW w:w="192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22"/>
        </w:trPr>
        <w:tc>
          <w:tcPr>
            <w:gridSpan w:val="3"/>
            <w:tcW w:w="3039" w:type="dxa"/>
            <w:vAlign w:val="center"/>
            <w:textDirection w:val="lrTb"/>
            <w:noWrap w:val="false"/>
          </w:tcPr>
          <w:p>
            <w:pPr>
              <w:pStyle w:val="1075"/>
              <w:jc w:val="center"/>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总计（元/年）</w:t>
            </w:r>
            <w:r>
              <w:rPr>
                <w:rFonts w:hint="eastAsia" w:ascii="宋体" w:hAnsi="宋体" w:eastAsia="宋体" w:cs="宋体"/>
                <w:b/>
                <w:color w:val="000000"/>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（1）+（2）+（3）</w:t>
            </w:r>
            <w:r>
              <w:rPr>
                <w:rFonts w:hint="eastAsia" w:ascii="宋体" w:hAnsi="宋体" w:eastAsia="宋体" w:cs="宋体"/>
                <w:color w:val="000000"/>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1075"/>
        <w:keepLines w:val="0"/>
        <w:keepNext w:val="0"/>
        <w:pageBreakBefore w:val="0"/>
        <w:spacing w:before="25" w:after="25"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.如果不提供分项报价将视为没有实质性响应磋商文件。</w:t>
      </w:r>
      <w:r>
        <w:rPr>
          <w:rFonts w:hint="eastAsia" w:ascii="宋体" w:hAnsi="宋体" w:eastAsia="宋体" w:cs="宋体"/>
          <w:color w:val="000000"/>
          <w:sz w:val="18"/>
          <w:szCs w:val="18"/>
          <w:highlight w:val="none"/>
        </w:rPr>
      </w:r>
      <w:r/>
    </w:p>
    <w:p>
      <w:pPr>
        <w:pStyle w:val="1075"/>
        <w:ind w:firstLine="360"/>
        <w:keepLines w:val="0"/>
        <w:keepNext w:val="0"/>
        <w:pageBreakBefore w:val="0"/>
        <w:spacing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.本表行数可以按照项目分项情况增加。</w:t>
      </w:r>
      <w:r>
        <w:rPr>
          <w:rFonts w:hint="eastAsia" w:ascii="宋体" w:hAnsi="宋体" w:eastAsia="宋体" w:cs="宋体"/>
          <w:color w:val="000000"/>
          <w:sz w:val="18"/>
          <w:szCs w:val="18"/>
          <w:highlight w:val="none"/>
        </w:rPr>
      </w:r>
      <w:r/>
    </w:p>
    <w:p>
      <w:pPr>
        <w:pStyle w:val="1075"/>
        <w:ind w:firstLine="360"/>
        <w:keepLines w:val="0"/>
        <w:keepNext w:val="0"/>
        <w:pageBreakBefore w:val="0"/>
        <w:spacing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.填报说明：</w:t>
      </w:r>
      <w:r>
        <w:rPr>
          <w:rFonts w:hint="eastAsia" w:ascii="宋体" w:hAnsi="宋体" w:eastAsia="宋体" w:cs="宋体"/>
          <w:color w:val="000000"/>
          <w:sz w:val="18"/>
          <w:szCs w:val="18"/>
          <w:highlight w:val="none"/>
        </w:rPr>
      </w:r>
      <w:r/>
    </w:p>
    <w:p>
      <w:pPr>
        <w:pStyle w:val="1075"/>
        <w:ind w:firstLine="361"/>
        <w:keepLines w:val="0"/>
        <w:keepNext w:val="0"/>
        <w:pageBreakBefore w:val="0"/>
        <w:spacing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工资标准不低于2490元/人•月；社保月缴费基数为4952元，缴费比例不低于25.7%；高温费按不低于1200元/人•年计算；如不提供详细分项报价或填报不符合实质性要求将被视为无效响应文件（本项为实质性要求）</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rPr>
      </w:r>
      <w:r/>
    </w:p>
    <w:p>
      <w:pPr>
        <w:pStyle w:val="1075"/>
        <w:ind w:firstLine="361"/>
        <w:keepLines w:val="0"/>
        <w:keepNext w:val="0"/>
        <w:pageBreakBefore w:val="0"/>
        <w:spacing w:line="260" w:lineRule="exact"/>
        <w:widowControl w:val="off"/>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val="en-US" w:eastAsia="zh-CN"/>
        </w:rPr>
        <w:t xml:space="preserve">2</w:t>
      </w:r>
      <w:r>
        <w:rPr>
          <w:rFonts w:hint="eastAsia" w:ascii="宋体" w:hAnsi="宋体" w:eastAsia="宋体" w:cs="宋体"/>
          <w:b/>
          <w:bCs/>
          <w:color w:val="000000"/>
          <w:sz w:val="18"/>
          <w:szCs w:val="18"/>
          <w:highlight w:val="none"/>
        </w:rPr>
        <w:t xml:space="preserve">）分项报价表中各分项年合计、小计、总计计算结果精确到</w:t>
      </w:r>
      <w:r>
        <w:rPr>
          <w:rFonts w:hint="eastAsia" w:ascii="宋体" w:hAnsi="宋体" w:eastAsia="宋体" w:cs="宋体"/>
          <w:b/>
          <w:bCs/>
          <w:color w:val="000000"/>
          <w:sz w:val="18"/>
          <w:szCs w:val="18"/>
          <w:highlight w:val="none"/>
          <w:lang w:val="en-US" w:eastAsia="zh-CN"/>
        </w:rPr>
        <w:t xml:space="preserve">小数点后2位</w:t>
      </w:r>
      <w:r>
        <w:rPr>
          <w:rFonts w:hint="eastAsia" w:ascii="宋体" w:hAnsi="宋体" w:eastAsia="宋体" w:cs="宋体"/>
          <w:b/>
          <w:bCs/>
          <w:color w:val="000000"/>
          <w:sz w:val="18"/>
          <w:szCs w:val="18"/>
          <w:highlight w:val="none"/>
        </w:rPr>
        <w:t xml:space="preserve">，其它运算过程均不得取舍（本项为实质性要求）；</w:t>
      </w:r>
      <w:r>
        <w:rPr>
          <w:rFonts w:hint="eastAsia" w:ascii="宋体" w:hAnsi="宋体" w:eastAsia="宋体" w:cs="宋体"/>
          <w:b/>
          <w:bCs/>
          <w:color w:val="000000"/>
          <w:sz w:val="18"/>
          <w:szCs w:val="18"/>
          <w:highlight w:val="none"/>
        </w:rPr>
      </w:r>
      <w:r/>
    </w:p>
    <w:p>
      <w:pPr>
        <w:pStyle w:val="1075"/>
        <w:ind w:firstLine="361"/>
        <w:keepLines w:val="0"/>
        <w:keepNext w:val="0"/>
        <w:pageBreakBefore w:val="0"/>
        <w:spacing w:before="25" w:after="25" w:line="260" w:lineRule="exact"/>
        <w:widowControl w:val="off"/>
        <w:rPr>
          <w:rFonts w:hint="eastAsia" w:ascii="宋体" w:hAnsi="宋体" w:eastAsia="宋体" w:cs="宋体"/>
          <w:b/>
          <w:bCs/>
          <w:color w:val="000000"/>
          <w:sz w:val="18"/>
          <w:szCs w:val="18"/>
          <w:highlight w:val="none"/>
          <w:lang w:eastAsia="zh-CN"/>
        </w:rPr>
      </w:pP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val="en-US" w:eastAsia="zh-CN"/>
        </w:rPr>
        <w:t xml:space="preserve">3</w:t>
      </w:r>
      <w:r>
        <w:rPr>
          <w:rFonts w:hint="eastAsia" w:ascii="宋体" w:hAnsi="宋体" w:eastAsia="宋体" w:cs="宋体"/>
          <w:b/>
          <w:bCs/>
          <w:color w:val="000000"/>
          <w:sz w:val="18"/>
          <w:szCs w:val="18"/>
          <w:highlight w:val="none"/>
        </w:rPr>
        <w:t xml:space="preserve">）上表中各工种岗位表式不得随意更改，人数不得低于表中人数</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b/>
          <w:bCs/>
          <w:color w:val="000000"/>
          <w:sz w:val="18"/>
          <w:szCs w:val="18"/>
          <w:highlight w:val="none"/>
        </w:rPr>
        <w:t xml:space="preserve">本项为实质性要求）</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b/>
          <w:bCs/>
          <w:color w:val="000000"/>
          <w:sz w:val="18"/>
          <w:szCs w:val="18"/>
          <w:highlight w:val="none"/>
          <w:lang w:eastAsia="zh-CN"/>
        </w:rPr>
      </w:r>
      <w:r/>
    </w:p>
    <w:p>
      <w:pPr>
        <w:pStyle w:val="1075"/>
        <w:ind w:firstLine="361"/>
        <w:jc w:val="left"/>
        <w:keepLines w:val="0"/>
        <w:keepNext w:val="0"/>
        <w:pageBreakBefore w:val="0"/>
        <w:spacing w:line="260" w:lineRule="exact"/>
        <w:widowControl w:val="off"/>
        <w:tabs>
          <w:tab w:val="left" w:pos="1800" w:leader="none"/>
          <w:tab w:val="left" w:pos="5580" w:leader="none"/>
        </w:tabs>
        <w:rPr>
          <w:rFonts w:hint="eastAsia"/>
          <w:color w:val="000000"/>
          <w:highlight w:val="none"/>
        </w:rPr>
      </w:pPr>
      <w:r>
        <w:rPr>
          <w:rFonts w:hint="eastAsia" w:ascii="宋体" w:hAnsi="宋体" w:eastAsia="宋体" w:cs="宋体"/>
          <w:b/>
          <w:bCs/>
          <w:color w:val="000000"/>
          <w:sz w:val="18"/>
          <w:szCs w:val="18"/>
          <w:highlight w:val="none"/>
          <w:lang w:val="en-US" w:eastAsia="zh-CN"/>
        </w:rPr>
        <w:t xml:space="preserve">（4）</w:t>
      </w:r>
      <w:r>
        <w:rPr>
          <w:rFonts w:hint="eastAsia" w:ascii="宋体" w:hAnsi="宋体" w:eastAsia="宋体" w:cs="宋体"/>
          <w:b/>
          <w:bCs/>
          <w:i w:val="0"/>
          <w:iCs w:val="0"/>
          <w:color w:val="000000"/>
          <w:sz w:val="18"/>
          <w:szCs w:val="18"/>
          <w:highlight w:val="none"/>
          <w:u w:val="none"/>
          <w:lang w:val="en-US" w:eastAsia="zh-CN" w:bidi="ar"/>
        </w:rPr>
        <w:t xml:space="preserve">磋商报价包含竞争性磋商文件所确定的采购范围相应服务的提供、车辆费、运费、电费、维修费、工具</w:t>
      </w:r>
      <w:r>
        <w:rPr>
          <w:rFonts w:hint="eastAsia" w:ascii="宋体" w:hAnsi="宋体" w:eastAsia="宋体" w:cs="宋体"/>
          <w:b/>
          <w:bCs/>
          <w:i w:val="0"/>
          <w:iCs w:val="0"/>
          <w:color w:val="000000"/>
          <w:sz w:val="18"/>
          <w:szCs w:val="18"/>
          <w:highlight w:val="none"/>
          <w:u w:val="none"/>
          <w:lang w:val="en-US" w:eastAsia="zh-CN" w:bidi="ar"/>
        </w:rPr>
        <w:t xml:space="preserve">费、垃圾处理费、交通事故、违章处罚、人员（包括工资和补贴）、办公场所及设施、保险、劳保、管理、各种税费、利润、税金、政策性文件规定及项目明示或暗示的所有风险、责任、义务等各项应有的费用。上述未列明，但投标供应商认为所需的其他费用也包含在内，采购人不接受投标供应商任何因遗漏报价而发生的费用追加。投标供应商应考虑合同期内的物价、政策等所有风险因素，在投标时自行预测并纳入投标总价中。如国家出台最低基本工资和最低社会保险缴纳基数标准等规定，成交供应商应保障服务人员的基本法定待遇，但采购人并不为此支付增加的有关费用。</w:t>
      </w:r>
      <w:r>
        <w:rPr>
          <w:rFonts w:hint="eastAsia"/>
          <w:color w:val="000000"/>
          <w:highlight w:val="none"/>
        </w:rPr>
      </w:r>
      <w:r/>
    </w:p>
    <w:p>
      <w:pPr>
        <w:pStyle w:val="1075"/>
        <w:ind w:firstLine="504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供应商名称（公章）：                    </w:t>
      </w:r>
      <w:r>
        <w:rPr>
          <w:rFonts w:hint="eastAsia" w:ascii="宋体" w:hAnsi="宋体" w:eastAsia="宋体" w:cs="宋体"/>
          <w:color w:val="000000"/>
          <w:sz w:val="21"/>
          <w:szCs w:val="21"/>
          <w:highlight w:val="none"/>
        </w:rPr>
      </w:r>
      <w:r/>
    </w:p>
    <w:p>
      <w:pPr>
        <w:pStyle w:val="1075"/>
        <w:ind w:firstLine="504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                          </w:t>
      </w:r>
      <w:r>
        <w:rPr>
          <w:rFonts w:hint="eastAsia" w:ascii="宋体" w:hAnsi="宋体" w:eastAsia="宋体" w:cs="宋体"/>
          <w:color w:val="000000"/>
          <w:sz w:val="21"/>
          <w:szCs w:val="21"/>
          <w:highlight w:val="none"/>
        </w:rPr>
      </w:r>
      <w:r/>
    </w:p>
    <w:p>
      <w:pPr>
        <w:pStyle w:val="1075"/>
        <w:ind w:firstLine="504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rPr>
      </w:r>
      <w:r/>
    </w:p>
    <w:p>
      <w:pPr>
        <w:pStyle w:val="1075"/>
        <w:jc w:val="center"/>
        <w:spacing w:line="360" w:lineRule="auto"/>
        <w:rPr>
          <w:rFonts w:hint="eastAsia" w:ascii="宋体" w:hAnsi="宋体" w:cs="宋体"/>
          <w:sz w:val="36"/>
          <w:szCs w:val="36"/>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b/>
          <w:color w:val="000000"/>
          <w:sz w:val="36"/>
          <w:szCs w:val="36"/>
          <w:highlight w:val="none"/>
        </w:rPr>
        <w:t xml:space="preserve">（0</w:t>
      </w:r>
      <w:r>
        <w:rPr>
          <w:rFonts w:hint="eastAsia"/>
          <w:b/>
          <w:color w:val="000000"/>
          <w:sz w:val="36"/>
          <w:szCs w:val="36"/>
          <w:highlight w:val="none"/>
          <w:lang w:val="en-US" w:eastAsia="zh-CN"/>
        </w:rPr>
        <w:t xml:space="preserve">3</w:t>
      </w:r>
      <w:r>
        <w:rPr>
          <w:rFonts w:hint="eastAsia"/>
          <w:b/>
          <w:color w:val="000000"/>
          <w:sz w:val="36"/>
          <w:szCs w:val="36"/>
          <w:highlight w:val="none"/>
        </w:rPr>
        <w:t xml:space="preserve">包）</w:t>
      </w:r>
      <w:r>
        <w:rPr>
          <w:rFonts w:hint="eastAsia" w:ascii="宋体" w:hAnsi="宋体" w:cs="宋体"/>
          <w:sz w:val="36"/>
          <w:szCs w:val="36"/>
          <w:highlight w:val="none"/>
        </w:rPr>
      </w:r>
      <w:r/>
    </w:p>
    <w:p>
      <w:pPr>
        <w:pStyle w:val="1075"/>
        <w:tabs>
          <w:tab w:val="left" w:pos="1800" w:leader="none"/>
          <w:tab w:val="left" w:pos="5580" w:leader="none"/>
        </w:tabs>
        <w:rPr>
          <w:highlight w:val="none"/>
        </w:rPr>
      </w:pPr>
      <w:r>
        <w:rPr>
          <w:rFonts w:hint="eastAsia" w:ascii="宋体" w:hAnsi="宋体" w:eastAsia="宋体" w:cs="宋体"/>
          <w:color w:val="000000"/>
          <w:sz w:val="21"/>
          <w:szCs w:val="21"/>
          <w:highlight w:val="none"/>
        </w:rPr>
        <w:t xml:space="preserve">项目编号/包号：___________ 项目名称：__________</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szCs w:val="21"/>
          <w:highlight w:val="none"/>
        </w:rPr>
        <w:t xml:space="preserve">单位：人民币</w:t>
      </w:r>
      <w:r>
        <w:rPr>
          <w:rFonts w:hint="eastAsia" w:ascii="宋体" w:hAnsi="宋体" w:eastAsia="宋体" w:cs="宋体"/>
          <w:b/>
          <w:szCs w:val="21"/>
          <w:highlight w:val="none"/>
          <w:lang w:val="en-US" w:eastAsia="zh-CN"/>
        </w:rPr>
        <w:t xml:space="preserve">元</w:t>
      </w:r>
      <w:r>
        <w:rPr>
          <w:highlight w:val="none"/>
        </w:rPr>
      </w:r>
      <w:r/>
    </w:p>
    <w:tbl>
      <w:tblPr>
        <w:tblW w:w="91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922"/>
        <w:gridCol w:w="1276"/>
        <w:gridCol w:w="1048"/>
        <w:gridCol w:w="204"/>
        <w:gridCol w:w="474"/>
        <w:gridCol w:w="878"/>
        <w:gridCol w:w="204"/>
        <w:gridCol w:w="114"/>
        <w:gridCol w:w="817"/>
        <w:gridCol w:w="992"/>
        <w:gridCol w:w="1393"/>
      </w:tblGrid>
      <w:tr>
        <w:trPr>
          <w:trHeight w:val="411"/>
        </w:trPr>
        <w:tc>
          <w:tcPr>
            <w:tcW w:w="841" w:type="dxa"/>
            <w:vAlign w:val="top"/>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项目</w:t>
            </w:r>
            <w:r>
              <w:rPr>
                <w:rFonts w:hint="eastAsia" w:ascii="宋体" w:hAnsi="宋体" w:eastAsia="宋体" w:cs="宋体"/>
                <w:b/>
                <w:sz w:val="18"/>
                <w:szCs w:val="18"/>
                <w:highlight w:val="none"/>
              </w:rPr>
            </w:r>
            <w:r/>
          </w:p>
        </w:tc>
        <w:tc>
          <w:tcPr>
            <w:gridSpan w:val="2"/>
            <w:tcW w:w="2198" w:type="dxa"/>
            <w:vAlign w:val="top"/>
            <w:textDirection w:val="lrTb"/>
            <w:noWrap w:val="false"/>
          </w:tcPr>
          <w:p>
            <w:pPr>
              <w:pStyle w:val="1075"/>
              <w:ind w:firstLine="361"/>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分项</w:t>
            </w:r>
            <w:r>
              <w:rPr>
                <w:rFonts w:hint="eastAsia" w:ascii="宋体" w:hAnsi="宋体" w:eastAsia="宋体" w:cs="宋体"/>
                <w:b/>
                <w:sz w:val="18"/>
                <w:szCs w:val="18"/>
                <w:highlight w:val="none"/>
              </w:rPr>
            </w:r>
            <w:r/>
          </w:p>
        </w:tc>
        <w:tc>
          <w:tcPr>
            <w:gridSpan w:val="8"/>
            <w:tcW w:w="4731" w:type="dxa"/>
            <w:vAlign w:val="top"/>
            <w:textDirection w:val="lrTb"/>
            <w:noWrap w:val="false"/>
          </w:tcPr>
          <w:p>
            <w:pPr>
              <w:pStyle w:val="1075"/>
              <w:ind w:firstLine="361"/>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计算</w:t>
            </w:r>
            <w:r>
              <w:rPr>
                <w:rFonts w:hint="eastAsia" w:ascii="宋体" w:hAnsi="宋体" w:eastAsia="宋体" w:cs="宋体"/>
                <w:b/>
                <w:sz w:val="18"/>
                <w:szCs w:val="18"/>
                <w:highlight w:val="none"/>
              </w:rPr>
            </w:r>
            <w:r/>
          </w:p>
        </w:tc>
        <w:tc>
          <w:tcPr>
            <w:tcW w:w="1393" w:type="dxa"/>
            <w:vAlign w:val="top"/>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备注</w:t>
            </w:r>
            <w:r>
              <w:rPr>
                <w:rFonts w:hint="eastAsia" w:ascii="宋体" w:hAnsi="宋体" w:eastAsia="宋体" w:cs="宋体"/>
                <w:b/>
                <w:sz w:val="18"/>
                <w:szCs w:val="18"/>
                <w:highlight w:val="none"/>
              </w:rPr>
            </w:r>
            <w:r/>
          </w:p>
        </w:tc>
      </w:tr>
      <w:tr>
        <w:trPr>
          <w:trHeight w:val="421"/>
        </w:trPr>
        <w:tc>
          <w:tcPr>
            <w:tcW w:w="841" w:type="dxa"/>
            <w:vAlign w:val="center"/>
            <w:vMerge w:val="restart"/>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(1)人工费用</w:t>
            </w:r>
            <w:r>
              <w:rPr>
                <w:rFonts w:hint="eastAsia" w:ascii="宋体" w:hAnsi="宋体" w:eastAsia="宋体" w:cs="宋体"/>
                <w:b/>
                <w:sz w:val="18"/>
                <w:szCs w:val="18"/>
                <w:highlight w:val="none"/>
              </w:rPr>
            </w:r>
            <w:r/>
          </w:p>
        </w:tc>
        <w:tc>
          <w:tcPr>
            <w:tcW w:w="922" w:type="dxa"/>
            <w:vAlign w:val="center"/>
            <w:vMerge w:val="restart"/>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工资</w:t>
            </w:r>
            <w:r>
              <w:rPr>
                <w:rFonts w:hint="eastAsia" w:ascii="宋体" w:hAnsi="宋体" w:eastAsia="宋体" w:cs="宋体"/>
                <w:b/>
                <w:sz w:val="18"/>
                <w:szCs w:val="18"/>
                <w:highlight w:val="none"/>
              </w:rPr>
            </w:r>
            <w:r/>
          </w:p>
        </w:tc>
        <w:tc>
          <w:tcPr>
            <w:tcW w:w="127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月工资/人</w:t>
            </w: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年工资/人</w:t>
            </w: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人数</w:t>
            </w:r>
            <w:r>
              <w:rPr>
                <w:rFonts w:hint="eastAsia" w:ascii="宋体" w:hAnsi="宋体" w:eastAsia="宋体" w:cs="宋体"/>
                <w:sz w:val="18"/>
                <w:szCs w:val="18"/>
                <w:highlight w:val="none"/>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合计（元）</w:t>
            </w: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922"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27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项目经理</w:t>
            </w: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922"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27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养护人员</w:t>
            </w: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widowControl/>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rPr>
                <w:rFonts w:ascii="宋体" w:hAnsi="宋体" w:eastAsia="宋体" w:cs="宋体"/>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922"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276" w:type="dxa"/>
            <w:vAlign w:val="center"/>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小计1</w:t>
            </w:r>
            <w:r>
              <w:rPr>
                <w:rFonts w:hint="eastAsia" w:ascii="宋体" w:hAnsi="宋体" w:eastAsia="宋体" w:cs="宋体"/>
                <w:b/>
                <w:sz w:val="18"/>
                <w:szCs w:val="18"/>
                <w:highlight w:val="none"/>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不得少于7人</w:t>
            </w:r>
            <w:r>
              <w:rPr>
                <w:rFonts w:hint="eastAsia" w:ascii="宋体" w:hAnsi="宋体" w:eastAsia="宋体" w:cs="宋体"/>
                <w:sz w:val="18"/>
                <w:szCs w:val="18"/>
                <w:highlight w:val="none"/>
              </w:rPr>
            </w:r>
            <w:r/>
          </w:p>
        </w:tc>
      </w:tr>
      <w:tr>
        <w:trPr>
          <w:trHeight w:val="417"/>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922" w:type="dxa"/>
            <w:vAlign w:val="center"/>
            <w:vMerge w:val="restart"/>
            <w:textDirection w:val="lrTb"/>
            <w:noWrap w:val="false"/>
          </w:tcPr>
          <w:p>
            <w:pPr>
              <w:pStyle w:val="1075"/>
              <w:jc w:val="center"/>
              <w:spacing w:line="360" w:lineRule="exact"/>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社会保险费（企业缴纳）</w:t>
            </w:r>
            <w:r>
              <w:rPr>
                <w:rFonts w:hint="eastAsia" w:ascii="宋体" w:hAnsi="宋体" w:eastAsia="宋体" w:cs="宋体"/>
                <w:b/>
                <w:sz w:val="18"/>
                <w:szCs w:val="18"/>
                <w:highlight w:val="none"/>
              </w:rPr>
            </w:r>
            <w:r/>
          </w:p>
        </w:tc>
        <w:tc>
          <w:tcPr>
            <w:tcW w:w="127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缴费基数</w:t>
            </w: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缴费比例</w:t>
            </w: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人数</w:t>
            </w:r>
            <w:r>
              <w:rPr>
                <w:rFonts w:hint="eastAsia" w:ascii="宋体" w:hAnsi="宋体" w:eastAsia="宋体" w:cs="宋体"/>
                <w:sz w:val="18"/>
                <w:szCs w:val="18"/>
                <w:highlight w:val="none"/>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合计（元）</w:t>
            </w: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922"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27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项目经理</w:t>
            </w: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922"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highlight w:val="none"/>
              </w:rPr>
            </w:pPr>
            <w:r>
              <w:rPr>
                <w:rFonts w:hint="eastAsia" w:ascii="宋体" w:hAnsi="宋体" w:eastAsia="宋体" w:cs="宋体"/>
                <w:b/>
                <w:sz w:val="18"/>
                <w:szCs w:val="18"/>
                <w:highlight w:val="none"/>
              </w:rPr>
            </w:r>
            <w:r/>
          </w:p>
        </w:tc>
        <w:tc>
          <w:tcPr>
            <w:tcW w:w="127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养护人员</w:t>
            </w:r>
            <w:r>
              <w:rPr>
                <w:rFonts w:hint="eastAsia" w:ascii="宋体" w:hAnsi="宋体" w:eastAsia="宋体" w:cs="宋体"/>
                <w:sz w:val="18"/>
                <w:szCs w:val="18"/>
                <w:highlight w:val="none"/>
              </w:rPr>
            </w:r>
            <w:r/>
          </w:p>
        </w:tc>
        <w:tc>
          <w:tcPr>
            <w:gridSpan w:val="2"/>
            <w:tcW w:w="12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2"/>
            <w:tcW w:w="135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35" w:type="dxa"/>
            <w:vAlign w:val="center"/>
            <w:textDirection w:val="lrTb"/>
            <w:noWrap w:val="false"/>
          </w:tcPr>
          <w:p>
            <w:pPr>
              <w:pStyle w:val="1075"/>
              <w:jc w:val="center"/>
              <w:widowControl/>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rPr>
                <w:rFonts w:ascii="宋体" w:hAnsi="宋体" w:eastAsia="宋体" w:cs="宋体"/>
                <w:sz w:val="18"/>
                <w:szCs w:val="18"/>
                <w:highlight w:val="none"/>
                <w:lang w:val="en-US" w:eastAsia="zh-CN"/>
              </w:rPr>
            </w:r>
            <w:r/>
          </w:p>
        </w:tc>
        <w:tc>
          <w:tcPr>
            <w:tcW w:w="992"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rPr>
            </w:pPr>
            <w:r>
              <w:rPr>
                <w:rFonts w:hint="eastAsia" w:ascii="宋体" w:hAnsi="宋体" w:eastAsia="宋体" w:cs="宋体"/>
                <w:b/>
                <w:sz w:val="18"/>
                <w:szCs w:val="18"/>
              </w:rPr>
            </w:r>
            <w:r/>
          </w:p>
        </w:tc>
        <w:tc>
          <w:tcPr>
            <w:tcW w:w="922"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rPr>
            </w:pPr>
            <w:r>
              <w:rPr>
                <w:rFonts w:hint="eastAsia" w:ascii="宋体" w:hAnsi="宋体" w:eastAsia="宋体" w:cs="宋体"/>
                <w:b/>
                <w:sz w:val="18"/>
                <w:szCs w:val="18"/>
              </w:rPr>
            </w:r>
            <w:r/>
          </w:p>
        </w:tc>
        <w:tc>
          <w:tcPr>
            <w:tcW w:w="1276" w:type="dxa"/>
            <w:vAlign w:val="center"/>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小计2</w:t>
            </w:r>
            <w:r>
              <w:rPr>
                <w:rFonts w:hint="eastAsia" w:ascii="宋体" w:hAnsi="宋体" w:eastAsia="宋体" w:cs="宋体"/>
                <w:b/>
                <w:sz w:val="18"/>
                <w:szCs w:val="18"/>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b/>
                <w:bCs/>
                <w:sz w:val="18"/>
                <w:szCs w:val="18"/>
                <w:lang w:val="en-US" w:eastAsia="zh-CN"/>
              </w:rPr>
              <w:t xml:space="preserve">不得少于7人</w:t>
            </w:r>
            <w:r>
              <w:rPr>
                <w:rFonts w:hint="eastAsia" w:ascii="宋体" w:hAnsi="宋体" w:eastAsia="宋体" w:cs="宋体"/>
                <w:sz w:val="18"/>
                <w:szCs w:val="18"/>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rPr>
            </w:pPr>
            <w:r>
              <w:rPr>
                <w:rFonts w:hint="eastAsia" w:ascii="宋体" w:hAnsi="宋体" w:eastAsia="宋体" w:cs="宋体"/>
                <w:b/>
                <w:sz w:val="18"/>
                <w:szCs w:val="18"/>
              </w:rPr>
            </w:r>
            <w:r/>
          </w:p>
        </w:tc>
        <w:tc>
          <w:tcPr>
            <w:tcW w:w="922" w:type="dxa"/>
            <w:vAlign w:val="center"/>
            <w:vMerge w:val="restart"/>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高温费和法定假日加班费用</w:t>
            </w:r>
            <w:r>
              <w:rPr>
                <w:rFonts w:hint="eastAsia" w:ascii="宋体" w:hAnsi="宋体" w:eastAsia="宋体" w:cs="宋体"/>
                <w:b/>
                <w:sz w:val="18"/>
                <w:szCs w:val="18"/>
              </w:rPr>
            </w:r>
            <w:r/>
          </w:p>
        </w:tc>
        <w:tc>
          <w:tcPr>
            <w:tcW w:w="1276"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W w:w="1726"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t xml:space="preserve">元/年/人</w:t>
            </w:r>
            <w:r>
              <w:rPr>
                <w:rFonts w:hint="eastAsia" w:ascii="宋体" w:hAnsi="宋体" w:eastAsia="宋体" w:cs="宋体"/>
                <w:sz w:val="18"/>
                <w:szCs w:val="18"/>
              </w:rPr>
            </w:r>
            <w:r/>
          </w:p>
        </w:tc>
        <w:tc>
          <w:tcPr>
            <w:gridSpan w:val="3"/>
            <w:tcW w:w="1196"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t xml:space="preserve">人数</w:t>
            </w:r>
            <w:r>
              <w:rPr>
                <w:rFonts w:hint="eastAsia" w:ascii="宋体" w:hAnsi="宋体" w:eastAsia="宋体" w:cs="宋体"/>
                <w:sz w:val="18"/>
                <w:szCs w:val="18"/>
              </w:rPr>
            </w:r>
            <w:r/>
          </w:p>
        </w:tc>
        <w:tc>
          <w:tcPr>
            <w:gridSpan w:val="2"/>
            <w:tcW w:w="1809"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t xml:space="preserve">合计（元）</w:t>
            </w:r>
            <w:r>
              <w:rPr>
                <w:rFonts w:hint="eastAsia" w:ascii="宋体" w:hAnsi="宋体" w:eastAsia="宋体" w:cs="宋体"/>
                <w:sz w:val="18"/>
                <w:szCs w:val="18"/>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rPr>
            </w:pPr>
            <w:r>
              <w:rPr>
                <w:rFonts w:hint="eastAsia" w:ascii="宋体" w:hAnsi="宋体" w:eastAsia="宋体" w:cs="宋体"/>
                <w:b/>
                <w:sz w:val="18"/>
                <w:szCs w:val="18"/>
              </w:rPr>
            </w:r>
            <w:r/>
          </w:p>
        </w:tc>
        <w:tc>
          <w:tcPr>
            <w:tcW w:w="922" w:type="dxa"/>
            <w:vAlign w:val="center"/>
            <w:vMerge w:val="continue"/>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r>
            <w:r/>
          </w:p>
        </w:tc>
        <w:tc>
          <w:tcPr>
            <w:tcW w:w="1276"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t xml:space="preserve">高温费</w:t>
            </w:r>
            <w:r>
              <w:rPr>
                <w:rFonts w:hint="eastAsia" w:ascii="宋体" w:hAnsi="宋体" w:eastAsia="宋体" w:cs="宋体"/>
                <w:sz w:val="18"/>
                <w:szCs w:val="18"/>
              </w:rPr>
            </w:r>
            <w:r/>
          </w:p>
        </w:tc>
        <w:tc>
          <w:tcPr>
            <w:gridSpan w:val="3"/>
            <w:tcW w:w="1726"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W w:w="1196" w:type="dxa"/>
            <w:vAlign w:val="center"/>
            <w:textDirection w:val="lrTb"/>
            <w:noWrap w:val="false"/>
          </w:tcPr>
          <w:p>
            <w:pPr>
              <w:pStyle w:val="1075"/>
              <w:jc w:val="center"/>
              <w:spacing w:line="360" w:lineRule="exact"/>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rPr>
                <w:rFonts w:ascii="宋体" w:hAnsi="宋体" w:eastAsia="宋体" w:cs="宋体"/>
                <w:sz w:val="18"/>
                <w:szCs w:val="18"/>
                <w:highlight w:val="none"/>
                <w:lang w:val="en-US" w:eastAsia="zh-CN"/>
              </w:rPr>
            </w:r>
            <w:r/>
          </w:p>
        </w:tc>
        <w:tc>
          <w:tcPr>
            <w:gridSpan w:val="2"/>
            <w:tcW w:w="1809" w:type="dxa"/>
            <w:vAlign w:val="center"/>
            <w:textDirection w:val="lrTb"/>
            <w:noWrap w:val="false"/>
          </w:tcPr>
          <w:p>
            <w:pPr>
              <w:pStyle w:val="1075"/>
              <w:jc w:val="center"/>
              <w:spacing w:line="3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rPr>
            </w:pPr>
            <w:r>
              <w:rPr>
                <w:rFonts w:hint="eastAsia" w:ascii="宋体" w:hAnsi="宋体" w:eastAsia="宋体" w:cs="宋体"/>
                <w:b/>
                <w:sz w:val="18"/>
                <w:szCs w:val="18"/>
              </w:rPr>
            </w:r>
            <w:r/>
          </w:p>
        </w:tc>
        <w:tc>
          <w:tcPr>
            <w:tcW w:w="922" w:type="dxa"/>
            <w:vAlign w:val="center"/>
            <w:vMerge w:val="continue"/>
            <w:textDirection w:val="lrTb"/>
            <w:noWrap w:val="false"/>
          </w:tcPr>
          <w:p>
            <w:pPr>
              <w:pStyle w:val="1075"/>
              <w:jc w:val="left"/>
              <w:spacing w:line="360" w:lineRule="exact"/>
              <w:widowControl/>
              <w:rPr>
                <w:rFonts w:hint="eastAsia" w:ascii="宋体" w:hAnsi="宋体" w:eastAsia="宋体" w:cs="宋体"/>
                <w:b/>
                <w:sz w:val="18"/>
                <w:szCs w:val="18"/>
              </w:rPr>
            </w:pPr>
            <w:r>
              <w:rPr>
                <w:rFonts w:hint="eastAsia" w:ascii="宋体" w:hAnsi="宋体" w:eastAsia="宋体" w:cs="宋体"/>
                <w:b/>
                <w:sz w:val="18"/>
                <w:szCs w:val="18"/>
              </w:rPr>
            </w:r>
            <w:r/>
          </w:p>
        </w:tc>
        <w:tc>
          <w:tcPr>
            <w:tcW w:w="1276" w:type="dxa"/>
            <w:vAlign w:val="center"/>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小计3</w:t>
            </w:r>
            <w:r>
              <w:rPr>
                <w:rFonts w:hint="eastAsia" w:ascii="宋体" w:hAnsi="宋体" w:eastAsia="宋体" w:cs="宋体"/>
                <w:b/>
                <w:sz w:val="18"/>
                <w:szCs w:val="18"/>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b/>
                <w:bCs/>
                <w:sz w:val="18"/>
                <w:szCs w:val="18"/>
                <w:lang w:val="en-US" w:eastAsia="zh-CN"/>
              </w:rPr>
              <w:t xml:space="preserve">不得少于7人</w:t>
            </w:r>
            <w:r>
              <w:rPr>
                <w:rFonts w:hint="eastAsia" w:ascii="宋体" w:hAnsi="宋体" w:eastAsia="宋体" w:cs="宋体"/>
                <w:sz w:val="18"/>
                <w:szCs w:val="18"/>
              </w:rPr>
            </w:r>
            <w:r/>
          </w:p>
        </w:tc>
      </w:tr>
      <w:tr>
        <w:trPr>
          <w:trHeight w:val="411"/>
        </w:trPr>
        <w:tc>
          <w:tcPr>
            <w:tcW w:w="841" w:type="dxa"/>
            <w:vAlign w:val="center"/>
            <w:vMerge w:val="continue"/>
            <w:textDirection w:val="lrTb"/>
            <w:noWrap w:val="false"/>
          </w:tcPr>
          <w:p>
            <w:pPr>
              <w:pStyle w:val="1075"/>
              <w:jc w:val="center"/>
              <w:spacing w:line="360" w:lineRule="exact"/>
              <w:widowControl/>
              <w:rPr>
                <w:rFonts w:hint="eastAsia" w:ascii="宋体" w:hAnsi="宋体" w:eastAsia="宋体" w:cs="宋体"/>
                <w:b/>
                <w:sz w:val="18"/>
                <w:szCs w:val="18"/>
              </w:rPr>
            </w:pPr>
            <w:r>
              <w:rPr>
                <w:rFonts w:hint="eastAsia" w:ascii="宋体" w:hAnsi="宋体" w:eastAsia="宋体" w:cs="宋体"/>
                <w:b/>
                <w:sz w:val="18"/>
                <w:szCs w:val="18"/>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人工费用合计（元）</w:t>
            </w:r>
            <w:r>
              <w:rPr>
                <w:rFonts w:hint="eastAsia" w:ascii="宋体" w:hAnsi="宋体" w:eastAsia="宋体" w:cs="宋体"/>
                <w:b/>
                <w:sz w:val="18"/>
                <w:szCs w:val="18"/>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r>
      <w:tr>
        <w:trPr>
          <w:trHeight w:val="712"/>
        </w:trPr>
        <w:tc>
          <w:tcPr>
            <w:tcW w:w="841" w:type="dxa"/>
            <w:vAlign w:val="center"/>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(2)企业费用</w:t>
            </w:r>
            <w:r>
              <w:rPr>
                <w:rFonts w:hint="eastAsia" w:ascii="宋体" w:hAnsi="宋体" w:eastAsia="宋体" w:cs="宋体"/>
                <w:b/>
                <w:sz w:val="18"/>
                <w:szCs w:val="18"/>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按项计取</w:t>
            </w:r>
            <w:r>
              <w:rPr>
                <w:rFonts w:hint="eastAsia" w:ascii="宋体" w:hAnsi="宋体" w:eastAsia="宋体" w:cs="宋体"/>
                <w:b/>
                <w:sz w:val="18"/>
                <w:szCs w:val="18"/>
              </w:rPr>
            </w:r>
            <w:r/>
          </w:p>
        </w:tc>
        <w:tc>
          <w:tcPr>
            <w:tcW w:w="1048"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t xml:space="preserve">1项</w:t>
            </w:r>
            <w:r>
              <w:rPr>
                <w:rFonts w:hint="eastAsia" w:ascii="宋体" w:hAnsi="宋体" w:eastAsia="宋体" w:cs="宋体"/>
                <w:sz w:val="18"/>
                <w:szCs w:val="18"/>
              </w:rPr>
            </w:r>
            <w:r/>
          </w:p>
        </w:tc>
        <w:tc>
          <w:tcPr>
            <w:gridSpan w:val="7"/>
            <w:tcW w:w="3683"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c>
          <w:tcPr>
            <w:tcW w:w="1393" w:type="dxa"/>
            <w:vAlign w:val="center"/>
            <w:textDirection w:val="lrTb"/>
            <w:noWrap w:val="false"/>
          </w:tcPr>
          <w:p>
            <w:pPr>
              <w:pStyle w:val="1075"/>
              <w:spacing w:line="360" w:lineRule="exact"/>
              <w:rPr>
                <w:rFonts w:hint="eastAsia" w:ascii="宋体" w:hAnsi="宋体" w:eastAsia="宋体" w:cs="宋体"/>
                <w:sz w:val="18"/>
                <w:szCs w:val="18"/>
              </w:rPr>
            </w:pPr>
            <w:r>
              <w:rPr>
                <w:rFonts w:hint="eastAsia" w:ascii="宋体" w:hAnsi="宋体" w:eastAsia="宋体" w:cs="宋体"/>
                <w:sz w:val="18"/>
                <w:szCs w:val="18"/>
              </w:rPr>
            </w:r>
            <w:r/>
          </w:p>
        </w:tc>
      </w:tr>
      <w:tr>
        <w:trPr>
          <w:trHeight w:val="811"/>
        </w:trPr>
        <w:tc>
          <w:tcPr>
            <w:tcW w:w="841" w:type="dxa"/>
            <w:vAlign w:val="center"/>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（3）税金</w:t>
            </w:r>
            <w:r>
              <w:rPr>
                <w:rFonts w:hint="eastAsia" w:ascii="宋体" w:hAnsi="宋体" w:eastAsia="宋体" w:cs="宋体"/>
                <w:b/>
                <w:sz w:val="18"/>
                <w:szCs w:val="18"/>
              </w:rPr>
            </w:r>
            <w:r/>
          </w:p>
        </w:tc>
        <w:tc>
          <w:tcPr>
            <w:gridSpan w:val="2"/>
            <w:tcW w:w="2198" w:type="dxa"/>
            <w:vAlign w:val="center"/>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按比例计取</w:t>
            </w:r>
            <w:r>
              <w:rPr>
                <w:rFonts w:hint="eastAsia" w:ascii="宋体" w:hAnsi="宋体" w:eastAsia="宋体" w:cs="宋体"/>
                <w:b/>
                <w:sz w:val="18"/>
                <w:szCs w:val="18"/>
              </w:rPr>
            </w:r>
            <w:r/>
          </w:p>
        </w:tc>
        <w:tc>
          <w:tcPr>
            <w:gridSpan w:val="5"/>
            <w:tcW w:w="2808" w:type="dxa"/>
            <w:vAlign w:val="center"/>
            <w:textDirection w:val="lrTb"/>
            <w:noWrap w:val="false"/>
          </w:tcPr>
          <w:p>
            <w:pPr>
              <w:pStyle w:val="1075"/>
              <w:jc w:val="center"/>
              <w:spacing w:line="360" w:lineRule="exact"/>
              <w:rPr>
                <w:rFonts w:hint="eastAsia" w:ascii="宋体" w:hAnsi="宋体" w:eastAsia="宋体" w:cs="宋体"/>
                <w:sz w:val="18"/>
                <w:szCs w:val="18"/>
                <w:lang w:eastAsia="zh-CN"/>
              </w:rPr>
            </w:pPr>
            <w:r>
              <w:rPr>
                <w:rFonts w:hint="eastAsia" w:ascii="宋体" w:hAnsi="宋体" w:eastAsia="宋体" w:cs="宋体"/>
                <w:sz w:val="18"/>
                <w:szCs w:val="18"/>
              </w:rPr>
              <w:t xml:space="preserve">[（1）+（2））]*</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eastAsia="zh-CN"/>
              </w:rPr>
            </w:r>
            <w:r/>
          </w:p>
        </w:tc>
        <w:tc>
          <w:tcPr>
            <w:gridSpan w:val="3"/>
            <w:tcW w:w="1923"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c>
          <w:tcPr>
            <w:tcW w:w="1393" w:type="dxa"/>
            <w:vAlign w:val="center"/>
            <w:textDirection w:val="lrTb"/>
            <w:noWrap w:val="false"/>
          </w:tcPr>
          <w:p>
            <w:pPr>
              <w:pStyle w:val="1075"/>
              <w:spacing w:line="360" w:lineRule="exact"/>
              <w:rPr>
                <w:rFonts w:hint="eastAsia" w:ascii="宋体" w:hAnsi="宋体" w:eastAsia="宋体" w:cs="宋体"/>
                <w:sz w:val="18"/>
                <w:szCs w:val="18"/>
              </w:rPr>
            </w:pPr>
            <w:r>
              <w:rPr>
                <w:rFonts w:hint="eastAsia" w:ascii="宋体" w:hAnsi="宋体" w:eastAsia="宋体" w:cs="宋体"/>
                <w:sz w:val="18"/>
                <w:szCs w:val="18"/>
              </w:rPr>
            </w:r>
            <w:r/>
          </w:p>
        </w:tc>
      </w:tr>
      <w:tr>
        <w:trPr>
          <w:trHeight w:val="422"/>
        </w:trPr>
        <w:tc>
          <w:tcPr>
            <w:gridSpan w:val="3"/>
            <w:tcW w:w="3039" w:type="dxa"/>
            <w:vAlign w:val="center"/>
            <w:textDirection w:val="lrTb"/>
            <w:noWrap w:val="false"/>
          </w:tcPr>
          <w:p>
            <w:pPr>
              <w:pStyle w:val="1075"/>
              <w:jc w:val="center"/>
              <w:spacing w:line="360" w:lineRule="exact"/>
              <w:rPr>
                <w:rFonts w:hint="eastAsia" w:ascii="宋体" w:hAnsi="宋体" w:eastAsia="宋体" w:cs="宋体"/>
                <w:b/>
                <w:sz w:val="18"/>
                <w:szCs w:val="18"/>
              </w:rPr>
            </w:pPr>
            <w:r>
              <w:rPr>
                <w:rFonts w:hint="eastAsia" w:ascii="宋体" w:hAnsi="宋体" w:eastAsia="宋体" w:cs="宋体"/>
                <w:b/>
                <w:sz w:val="18"/>
                <w:szCs w:val="18"/>
              </w:rPr>
              <w:t xml:space="preserve">总计（元/年）</w:t>
            </w:r>
            <w:r>
              <w:rPr>
                <w:rFonts w:hint="eastAsia" w:ascii="宋体" w:hAnsi="宋体" w:eastAsia="宋体" w:cs="宋体"/>
                <w:b/>
                <w:sz w:val="18"/>
                <w:szCs w:val="18"/>
              </w:rPr>
            </w:r>
            <w:r/>
          </w:p>
        </w:tc>
        <w:tc>
          <w:tcPr>
            <w:gridSpan w:val="8"/>
            <w:tcW w:w="4731"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t xml:space="preserve">（1）+（2）+（3）</w:t>
            </w:r>
            <w:r>
              <w:rPr>
                <w:rFonts w:hint="eastAsia" w:ascii="宋体" w:hAnsi="宋体" w:eastAsia="宋体" w:cs="宋体"/>
                <w:sz w:val="18"/>
                <w:szCs w:val="18"/>
              </w:rPr>
            </w:r>
            <w:r/>
          </w:p>
        </w:tc>
        <w:tc>
          <w:tcPr>
            <w:tcW w:w="1393" w:type="dxa"/>
            <w:vAlign w:val="center"/>
            <w:textDirection w:val="lrTb"/>
            <w:noWrap w:val="false"/>
          </w:tcPr>
          <w:p>
            <w:pPr>
              <w:pStyle w:val="1075"/>
              <w:jc w:val="center"/>
              <w:spacing w:line="360" w:lineRule="exact"/>
              <w:rPr>
                <w:rFonts w:hint="eastAsia" w:ascii="宋体" w:hAnsi="宋体" w:eastAsia="宋体" w:cs="宋体"/>
                <w:sz w:val="18"/>
                <w:szCs w:val="18"/>
              </w:rPr>
            </w:pPr>
            <w:r>
              <w:rPr>
                <w:rFonts w:hint="eastAsia" w:ascii="宋体" w:hAnsi="宋体" w:eastAsia="宋体" w:cs="宋体"/>
                <w:sz w:val="18"/>
                <w:szCs w:val="18"/>
              </w:rPr>
            </w:r>
            <w:r/>
          </w:p>
        </w:tc>
      </w:tr>
    </w:tbl>
    <w:p>
      <w:pPr>
        <w:pStyle w:val="1075"/>
        <w:keepLines w:val="0"/>
        <w:keepNext w:val="0"/>
        <w:pageBreakBefore w:val="0"/>
        <w:spacing w:before="25" w:after="25"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.如果不提供分项报价将视为没有实质性响应磋商文件。</w:t>
      </w:r>
      <w:r>
        <w:rPr>
          <w:rFonts w:hint="eastAsia" w:ascii="宋体" w:hAnsi="宋体" w:eastAsia="宋体" w:cs="宋体"/>
          <w:color w:val="000000"/>
          <w:sz w:val="18"/>
          <w:szCs w:val="18"/>
          <w:highlight w:val="none"/>
        </w:rPr>
      </w:r>
      <w:r/>
    </w:p>
    <w:p>
      <w:pPr>
        <w:pStyle w:val="1075"/>
        <w:ind w:firstLine="360"/>
        <w:keepLines w:val="0"/>
        <w:keepNext w:val="0"/>
        <w:pageBreakBefore w:val="0"/>
        <w:spacing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.本表行数可以按照项目分项情况增加。</w:t>
      </w:r>
      <w:r>
        <w:rPr>
          <w:rFonts w:hint="eastAsia" w:ascii="宋体" w:hAnsi="宋体" w:eastAsia="宋体" w:cs="宋体"/>
          <w:color w:val="000000"/>
          <w:sz w:val="18"/>
          <w:szCs w:val="18"/>
          <w:highlight w:val="none"/>
        </w:rPr>
      </w:r>
      <w:r/>
    </w:p>
    <w:p>
      <w:pPr>
        <w:pStyle w:val="1075"/>
        <w:ind w:firstLine="360"/>
        <w:keepLines w:val="0"/>
        <w:keepNext w:val="0"/>
        <w:pageBreakBefore w:val="0"/>
        <w:spacing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.填报说明：</w:t>
      </w:r>
      <w:r>
        <w:rPr>
          <w:rFonts w:hint="eastAsia" w:ascii="宋体" w:hAnsi="宋体" w:eastAsia="宋体" w:cs="宋体"/>
          <w:color w:val="000000"/>
          <w:sz w:val="18"/>
          <w:szCs w:val="18"/>
          <w:highlight w:val="none"/>
        </w:rPr>
      </w:r>
      <w:r/>
    </w:p>
    <w:p>
      <w:pPr>
        <w:pStyle w:val="1075"/>
        <w:ind w:firstLine="361"/>
        <w:keepLines w:val="0"/>
        <w:keepNext w:val="0"/>
        <w:pageBreakBefore w:val="0"/>
        <w:spacing w:line="260" w:lineRule="exact"/>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工资标准不低于2490元/人•月；社保月缴费基数为4952元，缴费比例不低于25.7%；高温费按不低于1200元/人•年计算；如不提供详细分项报价或填报不符合实质性要求将被视为无效响应文件（本项为实质性要求）</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rPr>
      </w:r>
      <w:r/>
    </w:p>
    <w:p>
      <w:pPr>
        <w:pStyle w:val="1075"/>
        <w:ind w:firstLine="361"/>
        <w:keepLines w:val="0"/>
        <w:keepNext w:val="0"/>
        <w:pageBreakBefore w:val="0"/>
        <w:spacing w:line="260" w:lineRule="exact"/>
        <w:widowControl w:val="off"/>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val="en-US" w:eastAsia="zh-CN"/>
        </w:rPr>
        <w:t xml:space="preserve">2</w:t>
      </w:r>
      <w:r>
        <w:rPr>
          <w:rFonts w:hint="eastAsia" w:ascii="宋体" w:hAnsi="宋体" w:eastAsia="宋体" w:cs="宋体"/>
          <w:b/>
          <w:bCs/>
          <w:color w:val="000000"/>
          <w:sz w:val="18"/>
          <w:szCs w:val="18"/>
          <w:highlight w:val="none"/>
        </w:rPr>
        <w:t xml:space="preserve">）分项报价表中各分项年合计、小计、总计计算结果精确到</w:t>
      </w:r>
      <w:r>
        <w:rPr>
          <w:rFonts w:hint="eastAsia" w:ascii="宋体" w:hAnsi="宋体" w:eastAsia="宋体" w:cs="宋体"/>
          <w:b/>
          <w:bCs/>
          <w:color w:val="000000"/>
          <w:sz w:val="18"/>
          <w:szCs w:val="18"/>
          <w:highlight w:val="none"/>
          <w:lang w:val="en-US" w:eastAsia="zh-CN"/>
        </w:rPr>
        <w:t xml:space="preserve">小数点后2位</w:t>
      </w:r>
      <w:r>
        <w:rPr>
          <w:rFonts w:hint="eastAsia" w:ascii="宋体" w:hAnsi="宋体" w:eastAsia="宋体" w:cs="宋体"/>
          <w:b/>
          <w:bCs/>
          <w:color w:val="000000"/>
          <w:sz w:val="18"/>
          <w:szCs w:val="18"/>
          <w:highlight w:val="none"/>
        </w:rPr>
        <w:t xml:space="preserve">，其它运算过程均不得取舍（本项为实质性要求）；</w:t>
      </w:r>
      <w:r>
        <w:rPr>
          <w:rFonts w:hint="eastAsia" w:ascii="宋体" w:hAnsi="宋体" w:eastAsia="宋体" w:cs="宋体"/>
          <w:b/>
          <w:bCs/>
          <w:color w:val="000000"/>
          <w:sz w:val="18"/>
          <w:szCs w:val="18"/>
          <w:highlight w:val="none"/>
        </w:rPr>
      </w:r>
      <w:r/>
    </w:p>
    <w:p>
      <w:pPr>
        <w:pStyle w:val="1075"/>
        <w:ind w:firstLine="361"/>
        <w:keepLines w:val="0"/>
        <w:keepNext w:val="0"/>
        <w:pageBreakBefore w:val="0"/>
        <w:spacing w:before="25" w:after="25" w:line="260" w:lineRule="exact"/>
        <w:widowControl w:val="off"/>
        <w:rPr>
          <w:rFonts w:hint="eastAsia" w:ascii="宋体" w:hAnsi="宋体" w:eastAsia="宋体" w:cs="宋体"/>
          <w:b/>
          <w:bCs/>
          <w:color w:val="000000"/>
          <w:sz w:val="18"/>
          <w:szCs w:val="18"/>
          <w:highlight w:val="none"/>
          <w:lang w:eastAsia="zh-CN"/>
        </w:rPr>
      </w:pP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val="en-US" w:eastAsia="zh-CN"/>
        </w:rPr>
        <w:t xml:space="preserve">3</w:t>
      </w:r>
      <w:r>
        <w:rPr>
          <w:rFonts w:hint="eastAsia" w:ascii="宋体" w:hAnsi="宋体" w:eastAsia="宋体" w:cs="宋体"/>
          <w:b/>
          <w:bCs/>
          <w:color w:val="000000"/>
          <w:sz w:val="18"/>
          <w:szCs w:val="18"/>
          <w:highlight w:val="none"/>
        </w:rPr>
        <w:t xml:space="preserve">）上表中各工种岗位表式不得随意更改，人数不得低于表中人数</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b/>
          <w:bCs/>
          <w:color w:val="000000"/>
          <w:sz w:val="18"/>
          <w:szCs w:val="18"/>
          <w:highlight w:val="none"/>
        </w:rPr>
        <w:t xml:space="preserve">本项为实质性要求）</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b/>
          <w:bCs/>
          <w:color w:val="000000"/>
          <w:sz w:val="18"/>
          <w:szCs w:val="18"/>
          <w:highlight w:val="none"/>
          <w:lang w:eastAsia="zh-CN"/>
        </w:rPr>
      </w:r>
      <w:r/>
    </w:p>
    <w:p>
      <w:pPr>
        <w:pStyle w:val="1075"/>
        <w:ind w:firstLine="361"/>
        <w:jc w:val="left"/>
        <w:keepLines w:val="0"/>
        <w:keepNext w:val="0"/>
        <w:pageBreakBefore w:val="0"/>
        <w:spacing w:line="260" w:lineRule="exact"/>
        <w:widowControl w:val="off"/>
        <w:tabs>
          <w:tab w:val="left" w:pos="1800" w:leader="none"/>
          <w:tab w:val="left" w:pos="5580" w:leader="none"/>
        </w:tabs>
        <w:rPr>
          <w:rFonts w:hint="eastAsia"/>
          <w:color w:val="000000"/>
          <w:highlight w:val="none"/>
        </w:rPr>
      </w:pPr>
      <w:r>
        <w:rPr>
          <w:rFonts w:hint="eastAsia" w:ascii="宋体" w:hAnsi="宋体" w:eastAsia="宋体" w:cs="宋体"/>
          <w:b/>
          <w:bCs/>
          <w:color w:val="000000"/>
          <w:sz w:val="18"/>
          <w:szCs w:val="18"/>
          <w:highlight w:val="none"/>
          <w:lang w:val="en-US" w:eastAsia="zh-CN"/>
        </w:rPr>
        <w:t xml:space="preserve">（4）</w:t>
      </w:r>
      <w:r>
        <w:rPr>
          <w:rFonts w:hint="eastAsia" w:ascii="宋体" w:hAnsi="宋体" w:eastAsia="宋体" w:cs="宋体"/>
          <w:b/>
          <w:bCs/>
          <w:i w:val="0"/>
          <w:iCs w:val="0"/>
          <w:color w:val="000000"/>
          <w:sz w:val="18"/>
          <w:szCs w:val="18"/>
          <w:highlight w:val="none"/>
          <w:u w:val="none"/>
          <w:lang w:val="en-US" w:eastAsia="zh-CN" w:bidi="ar"/>
        </w:rPr>
        <w:t xml:space="preserve">磋商报价包含竞争性磋商文件所确定的采购范围相应服务的提供、车辆费、运费、电费、维修费、工具</w:t>
      </w:r>
      <w:r>
        <w:rPr>
          <w:rFonts w:hint="eastAsia" w:ascii="宋体" w:hAnsi="宋体" w:eastAsia="宋体" w:cs="宋体"/>
          <w:b/>
          <w:bCs/>
          <w:i w:val="0"/>
          <w:iCs w:val="0"/>
          <w:color w:val="000000"/>
          <w:sz w:val="18"/>
          <w:szCs w:val="18"/>
          <w:highlight w:val="none"/>
          <w:u w:val="none"/>
          <w:lang w:val="en-US" w:eastAsia="zh-CN" w:bidi="ar"/>
        </w:rPr>
        <w:t xml:space="preserve">费、垃圾处理费、交通事故、违章处罚、人员（包括工资和补贴）、办公场所及设施、保险、劳保、管理、各种税费、利润、税金、政策性文件规定及项目明示或暗示的所有风险、责任、义务等各项应有的费用。上述未列明，但投标供应商认为所需的其他费用也包含在内，采购人不接受投标供应商任何因遗漏报价而发生的费用追加。投标供应商应考虑合同期内的物价、政策等所有风险因素，在投标时自行预测并纳入投标总价中。如国家出台最低基本工资和最低社会保险缴纳基数标准等规定，成交供应商应保障服务人员的基本法定待遇，但采购人并不为此支付增加的有关费用。</w:t>
      </w:r>
      <w:r>
        <w:rPr>
          <w:rFonts w:hint="eastAsia"/>
          <w:color w:val="000000"/>
          <w:highlight w:val="none"/>
        </w:rPr>
      </w:r>
      <w:r/>
    </w:p>
    <w:p>
      <w:pPr>
        <w:pStyle w:val="1075"/>
        <w:ind w:firstLine="504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供应商名称（公章）：                    </w:t>
      </w:r>
      <w:r>
        <w:rPr>
          <w:rFonts w:hint="eastAsia" w:ascii="宋体" w:hAnsi="宋体" w:eastAsia="宋体" w:cs="宋体"/>
          <w:color w:val="000000"/>
          <w:sz w:val="21"/>
          <w:szCs w:val="21"/>
          <w:highlight w:val="none"/>
        </w:rPr>
      </w:r>
      <w:r/>
    </w:p>
    <w:p>
      <w:pPr>
        <w:pStyle w:val="1075"/>
        <w:ind w:firstLine="5040"/>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                          </w:t>
      </w:r>
      <w:r>
        <w:rPr>
          <w:rFonts w:hint="eastAsia" w:ascii="宋体" w:hAnsi="宋体" w:eastAsia="宋体" w:cs="宋体"/>
          <w:color w:val="000000"/>
          <w:sz w:val="21"/>
          <w:szCs w:val="21"/>
          <w:highlight w:val="none"/>
        </w:rPr>
      </w:r>
      <w:r/>
    </w:p>
    <w:p>
      <w:pPr>
        <w:pStyle w:val="1075"/>
        <w:ind w:firstLine="5040"/>
        <w:spacing w:before="25" w:after="25" w:line="360" w:lineRule="auto"/>
        <w:rPr>
          <w:rFonts w:hint="eastAsia" w:ascii="宋体" w:hAnsi="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日期：   年  月  日 </w:t>
      </w:r>
      <w:r>
        <w:rPr>
          <w:rFonts w:hint="eastAsia" w:ascii="宋体" w:hAnsi="宋体" w:cs="宋体"/>
          <w:b/>
          <w:bCs/>
          <w:color w:val="000000"/>
          <w:sz w:val="21"/>
          <w:szCs w:val="21"/>
          <w:highlight w:val="none"/>
          <w:lang w:val="en-US" w:eastAsia="zh-CN"/>
        </w:rPr>
      </w:r>
      <w:r/>
    </w:p>
    <w:p>
      <w:pPr>
        <w:shd w:val="ni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合同条款偏离表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1075"/>
        <w:spacing w:line="360" w:lineRule="auto"/>
        <w:rPr>
          <w:color w:val="000000"/>
          <w:sz w:val="24"/>
          <w:szCs w:val="20"/>
          <w:highlight w:val="none"/>
        </w:rPr>
      </w:pPr>
      <w:r>
        <w:rPr>
          <w:color w:val="000000"/>
          <w:sz w:val="24"/>
          <w:szCs w:val="20"/>
          <w:highlight w:val="none"/>
        </w:rPr>
      </w:r>
      <w:r/>
    </w:p>
    <w:p>
      <w:pPr>
        <w:pStyle w:val="1075"/>
        <w:jc w:val="center"/>
        <w:rPr>
          <w:b/>
          <w:color w:val="000000"/>
          <w:sz w:val="32"/>
          <w:szCs w:val="32"/>
          <w:highlight w:val="none"/>
        </w:rPr>
      </w:pPr>
      <w:r>
        <w:rPr>
          <w:rFonts w:hint="eastAsia"/>
          <w:b/>
          <w:color w:val="000000"/>
          <w:sz w:val="32"/>
          <w:szCs w:val="32"/>
          <w:highlight w:val="none"/>
        </w:rPr>
        <w:t xml:space="preserve">合同条款偏离表</w:t>
      </w:r>
      <w:r>
        <w:rPr>
          <w:b/>
          <w:color w:val="000000"/>
          <w:sz w:val="32"/>
          <w:szCs w:val="32"/>
          <w:highlight w:val="none"/>
        </w:rPr>
      </w:r>
      <w:r/>
    </w:p>
    <w:p>
      <w:pPr>
        <w:pStyle w:val="1075"/>
        <w:spacing w:line="360" w:lineRule="auto"/>
        <w:rPr>
          <w:color w:val="000000"/>
          <w:sz w:val="24"/>
          <w:szCs w:val="20"/>
          <w:highlight w:val="none"/>
        </w:rPr>
      </w:pPr>
      <w:r>
        <w:rPr>
          <w:color w:val="000000"/>
          <w:sz w:val="24"/>
          <w:szCs w:val="20"/>
          <w:highlight w:val="none"/>
        </w:rPr>
      </w:r>
      <w:r/>
    </w:p>
    <w:p>
      <w:pPr>
        <w:pStyle w:val="1075"/>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项目名称：_____________________</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75"/>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对本项目合同条款的偏离情况（请进行勾选）：</w:t>
            </w:r>
            <w:r>
              <w:rPr>
                <w:rFonts w:hint="eastAsia" w:ascii="宋体" w:hAnsi="宋体" w:eastAsia="宋体" w:cs="宋体"/>
                <w:b/>
                <w:color w:val="000000"/>
                <w:sz w:val="21"/>
                <w:szCs w:val="21"/>
                <w:highlight w:val="none"/>
              </w:rPr>
            </w:r>
            <w:r/>
          </w:p>
          <w:p>
            <w:pPr>
              <w:pStyle w:val="1075"/>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rFonts w:hint="eastAsia" w:ascii="宋体" w:hAnsi="宋体" w:eastAsia="宋体" w:cs="宋体"/>
                <w:b/>
                <w:color w:val="000000"/>
                <w:sz w:val="21"/>
                <w:szCs w:val="21"/>
                <w:highlight w:val="none"/>
              </w:rPr>
            </w:r>
            <w:r/>
          </w:p>
          <w:p>
            <w:pPr>
              <w:pStyle w:val="1075"/>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响应文件内容</w:t>
            </w: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rPr>
        <w:t xml:space="preserve">对合同条款中的所有要求，除本表所列明的所有偏离外，均视作供应商已对之理解和响应。</w:t>
      </w:r>
      <w:r>
        <w:rPr>
          <w:rFonts w:hint="eastAsia" w:ascii="宋体" w:hAnsi="宋体" w:eastAsia="宋体" w:cs="宋体"/>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2.“偏离情况”列应</w:t>
      </w:r>
      <w:r>
        <w:rPr>
          <w:rFonts w:hint="eastAsia" w:ascii="宋体" w:hAnsi="宋体" w:eastAsia="宋体" w:cs="宋体"/>
          <w:color w:val="000000"/>
          <w:sz w:val="21"/>
          <w:szCs w:val="21"/>
          <w:highlight w:val="none"/>
        </w:rPr>
        <w:t xml:space="preserve">据实</w:t>
      </w:r>
      <w:r>
        <w:rPr>
          <w:rFonts w:hint="eastAsia" w:ascii="宋体" w:hAnsi="宋体" w:eastAsia="宋体" w:cs="宋体"/>
          <w:sz w:val="21"/>
          <w:szCs w:val="21"/>
          <w:highlight w:val="none"/>
        </w:rPr>
        <w:t xml:space="preserve">填写“正偏离”或“负偏离”。</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7"/>
        <w:jc w:val="both"/>
        <w:rPr>
          <w:rFonts w:hint="eastAsia"/>
          <w:highlight w:val="none"/>
          <w:lang w:val="zh-CN"/>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highlight w:val="none"/>
          <w:lang w:val="zh-CN"/>
        </w:rPr>
      </w: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.采购需求偏离表</w:t>
      </w: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lang w:val="en-US" w:eastAsia="zh-CN"/>
        </w:rPr>
      </w:r>
      <w:r/>
    </w:p>
    <w:p>
      <w:pPr>
        <w:pStyle w:val="1075"/>
        <w:jc w:val="center"/>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 xml:space="preserve">采购需求偏离表</w:t>
      </w:r>
      <w:r>
        <w:rPr>
          <w:rFonts w:hint="eastAsia" w:ascii="Times New Roman" w:hAnsi="Times New Roman" w:eastAsia="宋体" w:cs="Times New Roman"/>
          <w:b/>
          <w:color w:val="000000"/>
          <w:sz w:val="32"/>
          <w:szCs w:val="32"/>
          <w:highlight w:val="none"/>
        </w:rPr>
      </w:r>
      <w:r/>
    </w:p>
    <w:p>
      <w:pPr>
        <w:pStyle w:val="1075"/>
        <w:jc w:val="center"/>
        <w:rPr>
          <w:color w:val="000000"/>
          <w:sz w:val="36"/>
          <w:szCs w:val="36"/>
          <w:highlight w:val="none"/>
        </w:rPr>
      </w:pPr>
      <w:r>
        <w:rPr>
          <w:color w:val="000000"/>
          <w:sz w:val="36"/>
          <w:szCs w:val="36"/>
          <w:highlight w:val="none"/>
        </w:rPr>
      </w:r>
      <w:r/>
    </w:p>
    <w:p>
      <w:pPr>
        <w:pStyle w:val="1075"/>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项目编号/包号：_____________________     项目名称：_______________________</w:t>
      </w:r>
      <w:r>
        <w:rPr>
          <w:rFonts w:hint="eastAsia" w:ascii="宋体" w:hAnsi="宋体" w:eastAsia="宋体" w:cs="宋体"/>
          <w:color w:val="000000"/>
          <w:sz w:val="21"/>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 </w:t>
      </w:r>
      <w:r>
        <w:rPr>
          <w:rFonts w:hint="eastAsia" w:ascii="宋体" w:hAnsi="宋体" w:eastAsia="宋体" w:cs="宋体"/>
          <w:sz w:val="21"/>
          <w:szCs w:val="21"/>
          <w:highlight w:val="none"/>
        </w:rPr>
        <w:t xml:space="preserve">对磋商文件中的所有商务、技术要求，除本表所列明的所有偏离外，均视作供应商已对之理解和响应。此表中若无任何文字说明，内容为空白，则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2.“偏离情况”列应</w:t>
      </w:r>
      <w:r>
        <w:rPr>
          <w:rFonts w:hint="eastAsia" w:ascii="宋体" w:hAnsi="宋体" w:eastAsia="宋体" w:cs="宋体"/>
          <w:color w:val="000000"/>
          <w:sz w:val="21"/>
          <w:szCs w:val="21"/>
          <w:highlight w:val="none"/>
        </w:rPr>
        <w:t xml:space="preserve">据实</w:t>
      </w:r>
      <w:r>
        <w:rPr>
          <w:rFonts w:hint="eastAsia" w:ascii="宋体" w:hAnsi="宋体" w:eastAsia="宋体" w:cs="宋体"/>
          <w:sz w:val="21"/>
          <w:szCs w:val="21"/>
          <w:highlight w:val="none"/>
        </w:rPr>
        <w:t xml:space="preserve">填写“正偏离”或“负偏离”。</w:t>
      </w:r>
      <w:r>
        <w:rPr>
          <w:rFonts w:hint="eastAsia" w:ascii="宋体" w:hAnsi="宋体" w:eastAsia="宋体" w:cs="宋体"/>
          <w:color w:val="000000"/>
          <w:sz w:val="21"/>
          <w:szCs w:val="21"/>
          <w:highlight w:val="none"/>
        </w:rPr>
      </w:r>
      <w:r/>
    </w:p>
    <w:p>
      <w:pPr>
        <w:pStyle w:val="1075"/>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7"/>
        <w:jc w:val="both"/>
        <w:rPr>
          <w:rFonts w:hint="eastAsia" w:ascii="宋体" w:hAnsi="宋体" w:eastAsia="宋体" w:cs="宋体"/>
          <w:b w:val="0"/>
          <w:color w:val="000000"/>
          <w:sz w:val="21"/>
          <w:szCs w:val="21"/>
          <w:highlight w:val="none"/>
          <w:u w:val="single"/>
          <w:lang w:val="en-US" w:eastAsia="zh-CN" w:bidi="ar-SA"/>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single"/>
          <w:lang w:val="en-US" w:eastAsia="zh-CN" w:bidi="ar-SA"/>
        </w:rPr>
      </w: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75"/>
        <w:spacing w:line="360" w:lineRule="auto"/>
        <w:rPr>
          <w:color w:val="000000"/>
          <w:sz w:val="24"/>
          <w:highlight w:val="none"/>
        </w:rPr>
      </w:pPr>
      <w:r>
        <w:rPr>
          <w:color w:val="000000"/>
          <w:sz w:val="24"/>
          <w:highlight w:val="none"/>
        </w:rPr>
      </w:r>
      <w:r/>
    </w:p>
    <w:p>
      <w:pPr>
        <w:pStyle w:val="1075"/>
        <w:spacing w:before="240" w:after="240" w:line="360" w:lineRule="auto"/>
        <w:rPr>
          <w:color w:val="000000"/>
          <w:sz w:val="24"/>
          <w:highlight w:val="none"/>
        </w:rPr>
      </w:pPr>
      <w:r>
        <w:rPr>
          <w:color w:val="000000"/>
          <w:sz w:val="24"/>
          <w:highlight w:val="none"/>
        </w:rPr>
      </w:r>
      <w:r/>
    </w:p>
    <w:p>
      <w:pPr>
        <w:pStyle w:val="1075"/>
        <w:spacing w:before="240" w:after="240" w:line="360" w:lineRule="auto"/>
        <w:rPr>
          <w:rFonts w:hint="eastAsia" w:ascii="宋体" w:hAnsi="宋体" w:eastAsia="宋体" w:cs="宋体"/>
          <w:color w:val="000000"/>
          <w:sz w:val="21"/>
          <w:szCs w:val="21"/>
          <w:highlight w:val="none"/>
        </w:rPr>
      </w:pPr>
      <w:r>
        <w:rPr>
          <w:color w:val="000000"/>
          <w:sz w:val="24"/>
          <w:highlight w:val="none"/>
        </w:rPr>
        <w:t xml:space="preserve"> </w:t>
      </w:r>
      <w:r>
        <w:rPr>
          <w:rFonts w:hint="eastAsia" w:ascii="宋体" w:hAnsi="宋体" w:eastAsia="宋体" w:cs="宋体"/>
          <w:color w:val="000000"/>
          <w:sz w:val="21"/>
          <w:szCs w:val="21"/>
          <w:highlight w:val="none"/>
          <w:lang w:val="en-US" w:eastAsia="zh-CN"/>
        </w:rPr>
        <w:t xml:space="preserve">10.项</w:t>
      </w:r>
      <w:r>
        <w:rPr>
          <w:rFonts w:hint="eastAsia" w:ascii="宋体" w:hAnsi="宋体" w:eastAsia="宋体" w:cs="宋体"/>
          <w:color w:val="000000"/>
          <w:sz w:val="21"/>
          <w:szCs w:val="21"/>
          <w:highlight w:val="none"/>
        </w:rPr>
        <w:t xml:space="preserve">目实施方案等，包括但不限于如下主题：</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1）绿化养护措施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2）项目管理机构和人力资源配置；</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3）安全、文明管养措施；</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4）设施维修措施；</w:t>
      </w: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）巡查方案；</w:t>
      </w:r>
      <w:r>
        <w:rPr>
          <w:rFonts w:hint="eastAsia" w:ascii="宋体" w:hAnsi="宋体" w:eastAsia="宋体" w:cs="宋体"/>
          <w:color w:val="000000"/>
          <w:sz w:val="21"/>
          <w:szCs w:val="21"/>
          <w:highlight w:val="none"/>
          <w:lang w:eastAsia="zh-CN"/>
        </w:rPr>
      </w:r>
      <w:r/>
    </w:p>
    <w:p>
      <w:pPr>
        <w:pStyle w:val="1075"/>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6）应急预案；</w:t>
      </w:r>
      <w:r>
        <w:rPr>
          <w:rFonts w:hint="eastAsia" w:ascii="宋体" w:hAnsi="宋体" w:eastAsia="宋体" w:cs="宋体"/>
          <w:color w:val="000000"/>
          <w:sz w:val="21"/>
          <w:szCs w:val="21"/>
          <w:highlight w:val="none"/>
          <w:lang w:val="en-US" w:eastAsia="zh-CN"/>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5"/>
        <w:spacing w:line="360" w:lineRule="auto"/>
        <w:rPr>
          <w:rFonts w:hint="eastAsia"/>
          <w:color w:val="000000"/>
          <w:sz w:val="24"/>
          <w:szCs w:val="20"/>
          <w:highlight w:val="yellow"/>
        </w:rPr>
        <w:outlineLvl w:val="2"/>
      </w:pPr>
      <w:r>
        <w:rPr>
          <w:rFonts w:hint="eastAsia"/>
          <w:color w:val="000000"/>
          <w:sz w:val="24"/>
          <w:szCs w:val="20"/>
          <w:highlight w:val="yellow"/>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rPr>
          <w:rFonts w:hint="eastAsia"/>
          <w:highlight w:val="none"/>
          <w:lang w:val="en-US" w:eastAsia="zh-CN"/>
        </w:rPr>
      </w:pPr>
      <w:r>
        <w:rPr>
          <w:rFonts w:hint="eastAsia"/>
          <w:highlight w:val="none"/>
          <w:lang w:val="en-US" w:eastAsia="zh-CN"/>
        </w:rPr>
      </w:r>
      <w:r/>
    </w:p>
    <w:p>
      <w:pPr>
        <w:pStyle w:val="1075"/>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5"/>
        <w:numPr>
          <w:ilvl w:val="0"/>
          <w:numId w:val="0"/>
        </w:numPr>
        <w:jc w:val="both"/>
        <w:spacing w:before="240" w:after="24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参加本项目人员一览表</w:t>
      </w:r>
      <w:r>
        <w:rPr>
          <w:rFonts w:hint="eastAsia" w:ascii="宋体" w:hAnsi="宋体" w:eastAsia="宋体" w:cs="宋体"/>
          <w:color w:val="000000"/>
          <w:sz w:val="21"/>
          <w:szCs w:val="21"/>
          <w:highlight w:val="none"/>
        </w:rPr>
      </w:r>
      <w:r/>
    </w:p>
    <w:p>
      <w:pPr>
        <w:pStyle w:val="1075"/>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75"/>
        <w:spacing w:line="360" w:lineRule="auto"/>
        <w:rPr>
          <w:rFonts w:ascii="宋体" w:hAnsi="宋体"/>
          <w:sz w:val="22"/>
          <w:highlight w:val="none"/>
        </w:rPr>
      </w:pPr>
      <w:r>
        <w:rPr>
          <w:rFonts w:ascii="宋体" w:hAnsi="宋体"/>
          <w:sz w:val="22"/>
          <w:highlight w:val="none"/>
        </w:rPr>
      </w:r>
      <w:r/>
    </w:p>
    <w:p>
      <w:pPr>
        <w:pStyle w:val="10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074"/>
        <w:gridCol w:w="816"/>
        <w:gridCol w:w="945"/>
        <w:gridCol w:w="945"/>
        <w:gridCol w:w="945"/>
        <w:gridCol w:w="945"/>
      </w:tblGrid>
      <w:tr>
        <w:trPr/>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rPr>
                <w:rFonts w:hint="eastAsia" w:ascii="宋体" w:hAnsi="宋体" w:eastAsia="宋体" w:cs="宋体"/>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rPr>
                <w:rFonts w:hint="eastAsia" w:ascii="宋体" w:hAnsi="宋体" w:eastAsia="宋体" w:cs="宋体"/>
                <w:sz w:val="21"/>
                <w:szCs w:val="21"/>
                <w:highlight w:val="none"/>
              </w:rPr>
            </w:r>
            <w:r/>
          </w:p>
        </w:tc>
        <w:tc>
          <w:tcPr>
            <w:tcW w:w="1074"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毕业学校和学历</w:t>
            </w:r>
            <w:r>
              <w:rPr>
                <w:rFonts w:hint="eastAsia" w:ascii="宋体" w:hAnsi="宋体" w:eastAsia="宋体" w:cs="宋体"/>
                <w:sz w:val="21"/>
                <w:szCs w:val="21"/>
                <w:highlight w:val="none"/>
              </w:rPr>
            </w:r>
            <w:r/>
          </w:p>
        </w:tc>
        <w:tc>
          <w:tcPr>
            <w:tcW w:w="816"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rPr>
                <w:rFonts w:hint="eastAsia" w:ascii="宋体" w:hAnsi="宋体" w:eastAsia="宋体" w:cs="宋体"/>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专业培训及证书</w:t>
            </w:r>
            <w:r>
              <w:rPr>
                <w:rFonts w:hint="eastAsia" w:ascii="宋体" w:hAnsi="宋体" w:eastAsia="宋体" w:cs="宋体"/>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责任</w:t>
            </w:r>
            <w:r>
              <w:rPr>
                <w:rFonts w:hint="eastAsia" w:ascii="宋体" w:hAnsi="宋体" w:eastAsia="宋体" w:cs="宋体"/>
                <w:sz w:val="21"/>
                <w:szCs w:val="21"/>
                <w:highlight w:val="none"/>
              </w:rPr>
            </w:r>
            <w:r/>
          </w:p>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或分工</w:t>
            </w:r>
            <w:r>
              <w:rPr>
                <w:rFonts w:hint="eastAsia" w:ascii="宋体" w:hAnsi="宋体" w:eastAsia="宋体" w:cs="宋体"/>
                <w:sz w:val="21"/>
                <w:szCs w:val="21"/>
                <w:highlight w:val="none"/>
              </w:rPr>
            </w:r>
            <w:r/>
          </w:p>
        </w:tc>
        <w:tc>
          <w:tcPr>
            <w:tcW w:w="945"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项目经历或主要工作</w:t>
            </w:r>
            <w:r>
              <w:rPr>
                <w:rFonts w:hint="eastAsia" w:ascii="宋体" w:hAnsi="宋体" w:eastAsia="宋体" w:cs="宋体"/>
                <w:sz w:val="21"/>
                <w:szCs w:val="21"/>
                <w:highlight w:val="none"/>
              </w:rPr>
            </w:r>
            <w:r/>
          </w:p>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rPr>
                <w:rFonts w:hint="eastAsia" w:ascii="宋体" w:hAnsi="宋体" w:eastAsia="宋体" w:cs="宋体"/>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816"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r>
    </w:tbl>
    <w:p>
      <w:pPr>
        <w:pStyle w:val="1075"/>
        <w:tabs>
          <w:tab w:val="left" w:pos="976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r>
      <w:r/>
    </w:p>
    <w:p>
      <w:pPr>
        <w:pStyle w:val="1156"/>
        <w:rPr>
          <w:rFonts w:hint="eastAsia" w:ascii="宋体" w:eastAsia="宋体" w:cs="Times New Roman"/>
          <w:highlight w:val="none"/>
        </w:rPr>
      </w:pPr>
      <w:r>
        <w:rPr>
          <w:rFonts w:hint="eastAsia" w:ascii="宋体" w:eastAsia="宋体" w:cs="Times New Roman"/>
          <w:highlight w:val="none"/>
          <w:lang w:val="en-US" w:eastAsia="zh-CN"/>
        </w:rPr>
        <w:t xml:space="preserve">注：拟派</w:t>
      </w:r>
      <w:r>
        <w:rPr>
          <w:rFonts w:hint="eastAsia" w:ascii="宋体" w:eastAsia="宋体" w:cs="Times New Roman"/>
          <w:highlight w:val="none"/>
        </w:rPr>
        <w:t xml:space="preserve">参与本项目组负责人及管理成员情况（</w:t>
      </w:r>
      <w:r>
        <w:rPr>
          <w:rFonts w:hint="eastAsia" w:ascii="宋体" w:eastAsia="宋体" w:cs="Times New Roman"/>
          <w:highlight w:val="none"/>
          <w:lang w:val="en-US" w:eastAsia="zh-CN"/>
        </w:rPr>
        <w:t xml:space="preserve">可</w:t>
      </w:r>
      <w:r>
        <w:rPr>
          <w:rFonts w:hint="eastAsia" w:ascii="宋体" w:eastAsia="宋体" w:cs="Times New Roman"/>
          <w:highlight w:val="none"/>
        </w:rPr>
        <w:t xml:space="preserve">附人员学历、资质证书</w:t>
      </w:r>
      <w:r>
        <w:rPr>
          <w:rFonts w:hint="eastAsia" w:ascii="宋体" w:eastAsia="宋体" w:cs="Times New Roman"/>
          <w:highlight w:val="none"/>
          <w:lang w:val="en-US" w:eastAsia="zh-CN"/>
        </w:rPr>
        <w:t xml:space="preserve">扫描件等材料）</w:t>
      </w:r>
      <w:r>
        <w:rPr>
          <w:rFonts w:hint="eastAsia" w:ascii="宋体" w:eastAsia="宋体" w:cs="Times New Roman"/>
          <w:highlight w:val="none"/>
        </w:rPr>
        <w:t xml:space="preserve">。</w:t>
      </w:r>
      <w:r>
        <w:rPr>
          <w:rFonts w:hint="eastAsia" w:ascii="宋体" w:eastAsia="宋体" w:cs="Times New Roman"/>
          <w:highlight w:val="none"/>
        </w:rPr>
      </w:r>
      <w:r/>
    </w:p>
    <w:p>
      <w:pPr>
        <w:pStyle w:val="115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75"/>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56"/>
        <w:rPr>
          <w:rFonts w:hint="eastAsia"/>
          <w:highlight w:val="none"/>
        </w:rPr>
      </w:pPr>
      <w:r>
        <w:rPr>
          <w:rFonts w:hint="eastAsia"/>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highlight w:val="none"/>
          <w:lang w:val="zh-CN"/>
        </w:rPr>
      </w:pPr>
      <w:r>
        <w:rPr>
          <w:rFonts w:hint="eastAsia" w:ascii="宋体" w:hAnsi="宋体" w:cs="宋体"/>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highlight w:val="none"/>
          <w:lang w:val="zh-CN"/>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br w:type="page" w:clear="all"/>
      </w:r>
      <w:bookmarkStart w:id="744" w:name="_Toc288738397"/>
      <w:r/>
      <w:bookmarkStart w:id="745" w:name="_Toc288738839"/>
      <w:r>
        <w:rPr>
          <w:rFonts w:hint="eastAsia" w:ascii="宋体" w:hAnsi="宋体" w:eastAsia="宋体" w:cs="宋体"/>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相关业绩案例一览表</w:t>
      </w:r>
      <w:r>
        <w:rPr>
          <w:rFonts w:hint="eastAsia" w:ascii="宋体" w:hAnsi="宋体" w:eastAsia="宋体" w:cs="宋体"/>
          <w:color w:val="000000"/>
          <w:sz w:val="21"/>
          <w:szCs w:val="21"/>
          <w:highlight w:val="none"/>
          <w:lang w:val="en-US" w:eastAsia="zh-CN"/>
        </w:rPr>
      </w:r>
      <w:r/>
    </w:p>
    <w:p>
      <w:pPr>
        <w:pStyle w:val="1075"/>
        <w:rPr>
          <w:color w:val="000000"/>
          <w:sz w:val="24"/>
          <w:szCs w:val="20"/>
          <w:highlight w:val="none"/>
        </w:rPr>
      </w:pPr>
      <w:r>
        <w:rPr>
          <w:color w:val="000000"/>
          <w:sz w:val="24"/>
          <w:szCs w:val="20"/>
          <w:highlight w:val="none"/>
        </w:rPr>
      </w:r>
      <w:r/>
    </w:p>
    <w:p>
      <w:pPr>
        <w:pStyle w:val="1075"/>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相关业绩案例一览表</w:t>
      </w:r>
      <w:bookmarkEnd w:id="744"/>
      <w:r/>
      <w:bookmarkEnd w:id="745"/>
      <w:r>
        <w:rPr>
          <w:rFonts w:hint="eastAsia" w:ascii="宋体" w:hAnsi="宋体" w:eastAsia="宋体" w:cs="Times New Roman"/>
          <w:b/>
          <w:sz w:val="32"/>
          <w:szCs w:val="32"/>
          <w:highlight w:val="none"/>
        </w:rPr>
      </w:r>
      <w:r/>
    </w:p>
    <w:p>
      <w:pPr>
        <w:pStyle w:val="1075"/>
        <w:jc w:val="center"/>
        <w:spacing w:line="360" w:lineRule="auto"/>
        <w:rPr>
          <w:rFonts w:ascii="宋体" w:hAnsi="宋体"/>
          <w:b/>
          <w:sz w:val="28"/>
          <w:szCs w:val="30"/>
          <w:highlight w:val="none"/>
        </w:rPr>
      </w:pPr>
      <w:r>
        <w:rPr>
          <w:rFonts w:ascii="宋体" w:hAnsi="宋体"/>
          <w:b/>
          <w:sz w:val="28"/>
          <w:szCs w:val="30"/>
          <w:highlight w:val="none"/>
        </w:rPr>
      </w:r>
      <w:r/>
    </w:p>
    <w:p>
      <w:pPr>
        <w:pStyle w:val="107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项目时间</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项目甲方单位</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项目名称</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合同金额</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单位地址</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联系电话</w:t>
            </w:r>
            <w:r>
              <w:rPr>
                <w:rFonts w:hint="eastAsia" w:ascii="宋体" w:hAnsi="宋体" w:eastAsia="宋体" w:cs="宋体"/>
                <w:sz w:val="21"/>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5"/>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5"/>
              <w:ind w:hanging="523"/>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5"/>
              <w:ind w:hanging="523"/>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5"/>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075"/>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075"/>
        <w:ind w:firstLine="211"/>
        <w:jc w:val="left"/>
        <w:keepLines w:val="0"/>
        <w:keepNext w:val="0"/>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注: 1、本表后附合同扫描件，否则不予认可。</w:t>
      </w:r>
      <w:r>
        <w:rPr>
          <w:rFonts w:hint="eastAsia" w:ascii="宋体" w:hAnsi="宋体" w:eastAsia="宋体" w:cs="宋体"/>
          <w:b/>
          <w:bCs/>
          <w:color w:val="000000"/>
          <w:sz w:val="21"/>
          <w:szCs w:val="21"/>
          <w:highlight w:val="none"/>
          <w:lang w:val="en-US" w:eastAsia="zh-CN" w:bidi="ar"/>
        </w:rPr>
      </w:r>
      <w:r/>
    </w:p>
    <w:p>
      <w:pPr>
        <w:pStyle w:val="1075"/>
        <w:ind w:firstLine="632"/>
        <w:jc w:val="left"/>
        <w:keepLines w:val="0"/>
        <w:keepNext w:val="0"/>
        <w:widowControl/>
        <w:rPr>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2、本表可按同样格式扩展。</w:t>
      </w:r>
      <w:r>
        <w:rPr>
          <w:sz w:val="21"/>
          <w:szCs w:val="21"/>
          <w:highlight w:val="none"/>
        </w:rPr>
      </w:r>
      <w:r/>
    </w:p>
    <w:p>
      <w:pPr>
        <w:pStyle w:val="10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75"/>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5"/>
        <w:spacing w:before="25" w:after="25" w:line="360" w:lineRule="auto"/>
        <w:rPr>
          <w:rFonts w:hint="eastAsia"/>
          <w:highlight w:val="none"/>
          <w:lang w:val="zh-CN"/>
        </w:rPr>
      </w:pPr>
      <w:r>
        <w:rPr>
          <w:rFonts w:hint="eastAsia" w:ascii="宋体" w:hAnsi="宋体" w:cs="宋体"/>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highlight w:val="none"/>
          <w:lang w:val="zh-CN"/>
        </w:rPr>
      </w:r>
      <w:r/>
    </w:p>
    <w:p>
      <w:pPr>
        <w:pStyle w:val="1075"/>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075"/>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hint="eastAsia"/>
          <w:color w:val="000000"/>
          <w:sz w:val="24"/>
          <w:szCs w:val="20"/>
          <w:highlight w:val="none"/>
        </w:rPr>
        <w:outlineLvl w:val="2"/>
      </w:pPr>
      <w:r>
        <w:rPr>
          <w:rFonts w:hint="eastAsia"/>
          <w:color w:val="000000"/>
          <w:sz w:val="24"/>
          <w:szCs w:val="20"/>
          <w:highlight w:val="none"/>
        </w:rPr>
      </w:r>
      <w:r/>
    </w:p>
    <w:p>
      <w:pPr>
        <w:pStyle w:val="1075"/>
        <w:spacing w:line="360" w:lineRule="auto"/>
        <w:rPr>
          <w:rFonts w:ascii="宋体" w:hAnsi="宋体" w:eastAsia="宋体" w:cs="宋体"/>
          <w:szCs w:val="21"/>
          <w:highlight w:val="none"/>
          <w:lang w:val="en-US" w:eastAsia="zh-CN"/>
        </w:rPr>
        <w:outlineLvl w:val="2"/>
      </w:pPr>
      <w:r>
        <w:rPr>
          <w:rFonts w:hint="eastAsia" w:ascii="宋体" w:hAnsi="宋体" w:eastAsia="宋体" w:cs="宋体"/>
          <w:sz w:val="21"/>
          <w:szCs w:val="21"/>
          <w:highlight w:val="none"/>
          <w:lang w:val="en-US" w:eastAsia="zh-CN"/>
        </w:rPr>
        <w:br w:type="page" w:clear="all"/>
      </w:r>
      <w:r>
        <w:rPr>
          <w:rFonts w:hint="eastAsia" w:ascii="宋体" w:hAnsi="宋体" w:eastAsia="宋体" w:cs="宋体"/>
          <w:szCs w:val="21"/>
          <w:highlight w:val="none"/>
          <w:lang w:val="en-US" w:eastAsia="zh-CN"/>
        </w:rPr>
        <w:t xml:space="preserve">13.关于磋商文件的询问内容</w:t>
      </w:r>
      <w:r>
        <w:rPr>
          <w:rFonts w:ascii="宋体" w:hAnsi="宋体" w:eastAsia="宋体" w:cs="宋体"/>
          <w:szCs w:val="21"/>
          <w:highlight w:val="none"/>
          <w:lang w:val="en-US" w:eastAsia="zh-CN"/>
        </w:rPr>
      </w:r>
      <w:r/>
    </w:p>
    <w:p>
      <w:pPr>
        <w:pStyle w:val="1075"/>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1075"/>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75"/>
        <w:ind w:firstLine="378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5"/>
        <w:ind w:firstLine="378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sz w:val="21"/>
          <w:szCs w:val="21"/>
          <w:highlight w:val="none"/>
          <w:lang w:val="zh-CN"/>
        </w:rPr>
      </w:r>
      <w:r/>
    </w:p>
    <w:p>
      <w:pPr>
        <w:pStyle w:val="1075"/>
        <w:ind w:firstLine="3780"/>
        <w:spacing w:line="360" w:lineRule="auto"/>
        <w:rPr>
          <w:sz w:val="24"/>
          <w:highlight w:val="none"/>
        </w:rPr>
        <w:outlineLvl w:val="2"/>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sz w:val="21"/>
          <w:szCs w:val="21"/>
          <w:highlight w:val="none"/>
          <w:lang w:val="en-US" w:eastAsia="zh-CN"/>
        </w:rPr>
        <w:br w:type="page" w:clear="all"/>
      </w:r>
      <w:r>
        <w:rPr>
          <w:rFonts w:hint="eastAsia" w:ascii="宋体" w:hAnsi="宋体" w:eastAsia="宋体" w:cs="宋体"/>
          <w:sz w:val="21"/>
          <w:szCs w:val="21"/>
          <w:highlight w:val="none"/>
          <w:lang w:val="en-US" w:eastAsia="zh-CN"/>
        </w:rPr>
        <w:t xml:space="preserve">14.磋商文件要求提供或供应商认为应附的其他材料</w:t>
      </w:r>
      <w:r>
        <w:rPr>
          <w:sz w:val="24"/>
          <w:highlight w:val="none"/>
        </w:rPr>
      </w:r>
      <w:r/>
    </w:p>
    <w:p>
      <w:pPr>
        <w:pStyle w:val="1075"/>
        <w:rPr>
          <w:b/>
          <w:sz w:val="36"/>
          <w:szCs w:val="36"/>
          <w:highlight w:val="none"/>
        </w:rPr>
      </w:pPr>
      <w:r>
        <w:rPr>
          <w:b/>
          <w:sz w:val="36"/>
          <w:szCs w:val="36"/>
          <w:highlight w:val="none"/>
        </w:rPr>
      </w:r>
      <w:r/>
    </w:p>
    <w:p>
      <w:pPr>
        <w:pStyle w:val="1075"/>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1075"/>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75"/>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【以下无正文】</w:t>
      </w:r>
      <w:r>
        <w:rPr>
          <w:rFonts w:hint="eastAsia" w:ascii="宋体" w:hAnsi="宋体" w:eastAsia="宋体" w:cs="宋体"/>
          <w:b/>
          <w:color w:val="000000"/>
          <w:sz w:val="30"/>
          <w:szCs w:val="30"/>
          <w:highlight w:val="none"/>
        </w:rPr>
      </w:r>
      <w:r/>
    </w:p>
    <w:p>
      <w:pPr>
        <w:pStyle w:val="1075"/>
        <w:jc w:val="center"/>
        <w:rPr>
          <w:rFonts w:hint="eastAsia" w:ascii="宋体" w:hAnsi="宋体" w:eastAsia="宋体" w:cs="宋体"/>
          <w:bCs/>
          <w:color w:val="000000"/>
          <w:sz w:val="24"/>
          <w:szCs w:val="24"/>
          <w:highlight w:val="none"/>
        </w:rPr>
      </w:pPr>
      <w:r>
        <w:rPr>
          <w:rFonts w:hint="eastAsia" w:ascii="宋体" w:hAnsi="宋体" w:eastAsia="宋体" w:cs="宋体"/>
          <w:b/>
          <w:color w:val="000000"/>
          <w:sz w:val="30"/>
          <w:szCs w:val="30"/>
          <w:highlight w:val="none"/>
        </w:rPr>
        <w:t xml:space="preserve">*本</w:t>
      </w:r>
      <w:r>
        <w:rPr>
          <w:rFonts w:hint="eastAsia" w:ascii="宋体" w:hAnsi="宋体" w:eastAsia="宋体" w:cs="宋体"/>
          <w:b/>
          <w:color w:val="000000"/>
          <w:sz w:val="30"/>
          <w:szCs w:val="30"/>
          <w:highlight w:val="none"/>
          <w:lang w:eastAsia="zh-CN"/>
        </w:rPr>
        <w:t xml:space="preserve">磋商</w:t>
      </w:r>
      <w:r>
        <w:rPr>
          <w:rFonts w:hint="eastAsia" w:ascii="宋体" w:hAnsi="宋体" w:eastAsia="宋体" w:cs="宋体"/>
          <w:b/>
          <w:color w:val="000000"/>
          <w:sz w:val="30"/>
          <w:szCs w:val="30"/>
          <w:highlight w:val="none"/>
        </w:rPr>
        <w:t xml:space="preserve">文件的最终解释权归</w:t>
      </w:r>
      <w:r>
        <w:rPr>
          <w:rFonts w:hint="eastAsia" w:ascii="宋体" w:hAnsi="宋体" w:cs="宋体"/>
          <w:b/>
          <w:color w:val="000000"/>
          <w:sz w:val="30"/>
          <w:szCs w:val="30"/>
          <w:highlight w:val="none"/>
          <w:lang w:eastAsia="zh-CN"/>
        </w:rPr>
        <w:t xml:space="preserve">常州市阳峻项目管理有限公司</w:t>
      </w:r>
      <w:r>
        <w:rPr>
          <w:rFonts w:hint="eastAsia" w:ascii="宋体" w:hAnsi="宋体" w:eastAsia="宋体" w:cs="宋体"/>
          <w:b/>
          <w:color w:val="000000"/>
          <w:sz w:val="30"/>
          <w:szCs w:val="30"/>
          <w:highlight w:val="none"/>
        </w:rPr>
        <w:t xml:space="preserve">所有*</w:t>
      </w:r>
      <w:r>
        <w:rPr>
          <w:rFonts w:hint="eastAsia" w:ascii="宋体" w:hAnsi="宋体" w:eastAsia="宋体" w:cs="宋体"/>
          <w:bCs/>
          <w:color w:val="000000"/>
          <w:sz w:val="24"/>
          <w:szCs w:val="24"/>
          <w:highlight w:val="none"/>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CESI黑体-GB2312">
    <w:panose1 w:val="020B0503020202020204"/>
  </w:font>
  <w:font w:name="Wingdings">
    <w:panose1 w:val="05000000000000000000"/>
  </w:font>
  <w:font w:name="font-weight : 400">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font-weight : 700">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rPr>
        <w:rStyle w:val="1149"/>
      </w:rPr>
      <w:framePr w:wrap="around" w:vAnchor="text" w:hAnchor="margin" w:xAlign="center" w:y="1"/>
    </w:pPr>
    <w:r>
      <w:fldChar w:fldCharType="begin"/>
    </w:r>
    <w:r>
      <w:rPr>
        <w:rStyle w:val="1149"/>
      </w:rPr>
      <w:instrText xml:space="preserve">PAGE  </w:instrText>
    </w:r>
    <w:r>
      <w:fldChar w:fldCharType="end"/>
    </w:r>
    <w:r>
      <w:rPr>
        <w:rStyle w:val="1149"/>
      </w:rPr>
    </w:r>
    <w:r/>
  </w:p>
  <w:p>
    <w:pPr>
      <w:pStyle w:val="112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rPr>
        <w:rStyle w:val="1149"/>
      </w:rPr>
      <w:framePr w:wrap="around" w:vAnchor="text" w:hAnchor="margin" w:xAlign="right" w:y="1"/>
    </w:pPr>
    <w:r>
      <w:rPr>
        <w:rStyle w:val="1149"/>
      </w:rPr>
      <w:fldChar w:fldCharType="begin"/>
    </w:r>
    <w:r>
      <w:rPr>
        <w:rStyle w:val="1149"/>
      </w:rPr>
      <w:instrText xml:space="preserve">PAGE  </w:instrText>
    </w:r>
    <w:r>
      <w:rPr>
        <w:rStyle w:val="1149"/>
      </w:rPr>
      <w:fldChar w:fldCharType="end"/>
    </w:r>
    <w:r>
      <w:rPr>
        <w:rStyle w:val="1149"/>
      </w:rPr>
    </w:r>
    <w:r/>
  </w:p>
  <w:p>
    <w:pPr>
      <w:pStyle w:val="112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7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75"/>
                    </w:pPr>
                    <w:r/>
                    <w:r/>
                  </w:p>
                </w:txbxContent>
              </v:textbox>
            </v:shape>
          </w:pict>
        </mc:Fallback>
      </mc:AlternateContent>
    </w:r>
    <w:r>
      <w:rPr>
        <w:rFonts w:ascii="仿宋_GB2312" w:hAnsi="宋体" w:eastAsia="仿宋_GB2312"/>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rPr>
        <w:rStyle w:val="1149"/>
      </w:rPr>
      <w:framePr w:wrap="around" w:vAnchor="text" w:hAnchor="margin" w:xAlign="right" w:y="1"/>
    </w:pPr>
    <w:r>
      <w:rPr>
        <w:rStyle w:val="1149"/>
      </w:rPr>
      <w:fldChar w:fldCharType="begin"/>
    </w:r>
    <w:r>
      <w:rPr>
        <w:rStyle w:val="1149"/>
      </w:rPr>
      <w:instrText xml:space="preserve">PAGE  </w:instrText>
    </w:r>
    <w:r>
      <w:rPr>
        <w:rStyle w:val="1149"/>
      </w:rPr>
      <w:fldChar w:fldCharType="end"/>
    </w:r>
    <w:r>
      <w:rPr>
        <w:rStyle w:val="1149"/>
      </w:rPr>
    </w:r>
    <w:r/>
  </w:p>
  <w:p>
    <w:pPr>
      <w:pStyle w:val="1123"/>
      <w:ind w:right="360"/>
      <w:tabs>
        <w:tab w:val="center" w:pos="4153" w:leader="none"/>
        <w:tab w:val="right" w:pos="8306" w:leader="none"/>
      </w:tabs>
    </w:pPr>
    <w:r/>
    <w:r/>
  </w:p>
  <w:p>
    <w:pPr>
      <w:pStyle w:val="107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tabs>
        <w:tab w:val="left" w:pos="2241" w:leader="none"/>
        <w:tab w:val="right" w:pos="8306" w:leader="none"/>
      </w:tabs>
      <w:pBdr>
        <w:bottom w:val="single" w:color="000000" w:sz="4" w:space="1"/>
      </w:pBdr>
    </w:pPr>
    <w:r>
      <w:rPr>
        <w:rFonts w:hint="eastAsia" w:eastAsia="宋体"/>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rPr>
      <w:t xml:space="preserve">常州市阳峻项目管理有限公司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
  </w:p>
  <w:p>
    <w:pPr>
      <w:pStyle w:val="107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pStyle w:val="1075"/>
      </w:pPr>
      <w:rPr>
        <w:rFonts w:hint="eastAsia"/>
        <w:b/>
        <w:bCs/>
        <w:sz w:val="24"/>
        <w:szCs w:val="24"/>
      </w:rPr>
    </w:lvl>
    <w:lvl w:ilvl="1">
      <w:start w:val="1"/>
      <w:numFmt w:val="bullet"/>
      <w:isLgl w:val="false"/>
      <w:suff w:val="tab"/>
      <w:lvlText w:val="o"/>
      <w:lvlJc w:val="left"/>
      <w:pPr>
        <w:pStyle w:val="1075"/>
        <w:ind w:left="1440" w:hanging="360"/>
      </w:pPr>
      <w:rPr>
        <w:rFonts w:ascii="Courier New" w:hAnsi="Courier New" w:eastAsia="Courier New" w:cs="Courier New"/>
      </w:rPr>
    </w:lvl>
    <w:lvl w:ilvl="2">
      <w:start w:val="1"/>
      <w:numFmt w:val="bullet"/>
      <w:isLgl w:val="false"/>
      <w:suff w:val="tab"/>
      <w:lvlText w:val="§"/>
      <w:lvlJc w:val="left"/>
      <w:pPr>
        <w:pStyle w:val="1075"/>
        <w:ind w:left="2160" w:hanging="360"/>
      </w:pPr>
      <w:rPr>
        <w:rFonts w:ascii="Wingdings" w:hAnsi="Wingdings" w:eastAsia="Wingdings" w:cs="Wingdings"/>
      </w:rPr>
    </w:lvl>
    <w:lvl w:ilvl="3">
      <w:start w:val="1"/>
      <w:numFmt w:val="bullet"/>
      <w:isLgl w:val="false"/>
      <w:suff w:val="tab"/>
      <w:lvlText w:val="·"/>
      <w:lvlJc w:val="left"/>
      <w:pPr>
        <w:pStyle w:val="1075"/>
        <w:ind w:left="2880" w:hanging="360"/>
      </w:pPr>
      <w:rPr>
        <w:rFonts w:ascii="Symbol" w:hAnsi="Symbol" w:eastAsia="Symbol" w:cs="Symbol"/>
      </w:rPr>
    </w:lvl>
    <w:lvl w:ilvl="4">
      <w:start w:val="1"/>
      <w:numFmt w:val="bullet"/>
      <w:isLgl w:val="false"/>
      <w:suff w:val="tab"/>
      <w:lvlText w:val="o"/>
      <w:lvlJc w:val="left"/>
      <w:pPr>
        <w:pStyle w:val="1075"/>
        <w:ind w:left="3600" w:hanging="360"/>
      </w:pPr>
      <w:rPr>
        <w:rFonts w:ascii="Courier New" w:hAnsi="Courier New" w:eastAsia="Courier New" w:cs="Courier New"/>
      </w:rPr>
    </w:lvl>
    <w:lvl w:ilvl="5">
      <w:start w:val="1"/>
      <w:numFmt w:val="bullet"/>
      <w:isLgl w:val="false"/>
      <w:suff w:val="tab"/>
      <w:lvlText w:val="§"/>
      <w:lvlJc w:val="left"/>
      <w:pPr>
        <w:pStyle w:val="1075"/>
        <w:ind w:left="4320" w:hanging="360"/>
      </w:pPr>
      <w:rPr>
        <w:rFonts w:ascii="Wingdings" w:hAnsi="Wingdings" w:eastAsia="Wingdings" w:cs="Wingdings"/>
      </w:rPr>
    </w:lvl>
    <w:lvl w:ilvl="6">
      <w:start w:val="1"/>
      <w:numFmt w:val="bullet"/>
      <w:isLgl w:val="false"/>
      <w:suff w:val="tab"/>
      <w:lvlText w:val="·"/>
      <w:lvlJc w:val="left"/>
      <w:pPr>
        <w:pStyle w:val="1075"/>
        <w:ind w:left="5040" w:hanging="360"/>
      </w:pPr>
      <w:rPr>
        <w:rFonts w:ascii="Symbol" w:hAnsi="Symbol" w:eastAsia="Symbol" w:cs="Symbol"/>
      </w:rPr>
    </w:lvl>
    <w:lvl w:ilvl="7">
      <w:start w:val="1"/>
      <w:numFmt w:val="bullet"/>
      <w:isLgl w:val="false"/>
      <w:suff w:val="tab"/>
      <w:lvlText w:val="o"/>
      <w:lvlJc w:val="left"/>
      <w:pPr>
        <w:pStyle w:val="1075"/>
        <w:ind w:left="5760" w:hanging="360"/>
      </w:pPr>
      <w:rPr>
        <w:rFonts w:ascii="Courier New" w:hAnsi="Courier New" w:eastAsia="Courier New" w:cs="Courier New"/>
      </w:rPr>
    </w:lvl>
    <w:lvl w:ilvl="8">
      <w:start w:val="1"/>
      <w:numFmt w:val="bullet"/>
      <w:isLgl w:val="false"/>
      <w:suff w:val="tab"/>
      <w:lvlText w:val="§"/>
      <w:lvlJc w:val="left"/>
      <w:pPr>
        <w:pStyle w:val="1075"/>
        <w:ind w:left="6480" w:hanging="360"/>
      </w:pPr>
      <w:rPr>
        <w:rFonts w:ascii="Wingdings" w:hAnsi="Wingdings" w:eastAsia="Wingdings" w:cs="Wingdings"/>
      </w:rPr>
    </w:lvl>
  </w:abstractNum>
  <w:abstractNum w:abstractNumId="2">
    <w:multiLevelType w:val="hybridMultilevel"/>
    <w:lvl w:ilvl="0">
      <w:start w:val="1"/>
      <w:numFmt w:val="decimal"/>
      <w:pStyle w:val="1186"/>
      <w:isLgl w:val="false"/>
      <w:suff w:val="tab"/>
      <w:lvlText w:val="%1."/>
      <w:lvlJc w:val="left"/>
      <w:pPr>
        <w:pStyle w:val="1075"/>
        <w:ind w:left="420" w:hanging="420"/>
      </w:pPr>
    </w:lvl>
    <w:lvl w:ilvl="1">
      <w:start w:val="1"/>
      <w:numFmt w:val="decimal"/>
      <w:isLgl w:val="false"/>
      <w:suff w:val="tab"/>
      <w:lvlText w:val="（%2）"/>
      <w:lvlJc w:val="left"/>
      <w:pPr>
        <w:pStyle w:val="1075"/>
        <w:ind w:left="1140" w:hanging="720"/>
        <w:tabs>
          <w:tab w:val="num" w:pos="1140" w:leader="none"/>
        </w:tabs>
      </w:pPr>
      <w:rPr>
        <w:rFonts w:hint="eastAsia"/>
      </w:rPr>
    </w:lvl>
    <w:lvl w:ilvl="2">
      <w:start w:val="1"/>
      <w:numFmt w:val="lowerRoman"/>
      <w:isLgl w:val="false"/>
      <w:suff w:val="tab"/>
      <w:lvlText w:val="%3."/>
      <w:lvlJc w:val="right"/>
      <w:pPr>
        <w:pStyle w:val="1075"/>
        <w:ind w:left="1260" w:hanging="420"/>
      </w:pPr>
    </w:lvl>
    <w:lvl w:ilvl="3">
      <w:start w:val="1"/>
      <w:numFmt w:val="decimal"/>
      <w:isLgl w:val="false"/>
      <w:suff w:val="tab"/>
      <w:lvlText w:val="%4."/>
      <w:lvlJc w:val="left"/>
      <w:pPr>
        <w:pStyle w:val="1075"/>
        <w:ind w:left="1680" w:hanging="420"/>
      </w:pPr>
    </w:lvl>
    <w:lvl w:ilvl="4">
      <w:start w:val="1"/>
      <w:numFmt w:val="lowerLetter"/>
      <w:isLgl w:val="false"/>
      <w:suff w:val="tab"/>
      <w:lvlText w:val="%5)"/>
      <w:lvlJc w:val="left"/>
      <w:pPr>
        <w:pStyle w:val="1075"/>
        <w:ind w:left="2100" w:hanging="420"/>
      </w:pPr>
    </w:lvl>
    <w:lvl w:ilvl="5">
      <w:start w:val="1"/>
      <w:numFmt w:val="lowerRoman"/>
      <w:isLgl w:val="false"/>
      <w:suff w:val="tab"/>
      <w:lvlText w:val="%6."/>
      <w:lvlJc w:val="right"/>
      <w:pPr>
        <w:pStyle w:val="1075"/>
        <w:ind w:left="2520" w:hanging="420"/>
      </w:pPr>
    </w:lvl>
    <w:lvl w:ilvl="6">
      <w:start w:val="1"/>
      <w:numFmt w:val="decimal"/>
      <w:isLgl w:val="false"/>
      <w:suff w:val="tab"/>
      <w:lvlText w:val="%7."/>
      <w:lvlJc w:val="left"/>
      <w:pPr>
        <w:pStyle w:val="1075"/>
        <w:ind w:left="2940" w:hanging="420"/>
      </w:pPr>
    </w:lvl>
    <w:lvl w:ilvl="7">
      <w:start w:val="1"/>
      <w:numFmt w:val="lowerLetter"/>
      <w:isLgl w:val="false"/>
      <w:suff w:val="tab"/>
      <w:lvlText w:val="%8)"/>
      <w:lvlJc w:val="left"/>
      <w:pPr>
        <w:pStyle w:val="1075"/>
        <w:ind w:left="3360" w:hanging="420"/>
      </w:pPr>
    </w:lvl>
    <w:lvl w:ilvl="8">
      <w:start w:val="1"/>
      <w:numFmt w:val="lowerRoman"/>
      <w:isLgl w:val="false"/>
      <w:suff w:val="tab"/>
      <w:lvlText w:val="%9."/>
      <w:lvlJc w:val="right"/>
      <w:pPr>
        <w:pStyle w:val="1075"/>
        <w:ind w:left="3780" w:hanging="420"/>
      </w:pPr>
    </w:lvl>
  </w:abstractNum>
  <w:abstractNum w:abstractNumId="3">
    <w:multiLevelType w:val="hybridMultilevel"/>
    <w:lvl w:ilvl="0">
      <w:start w:val="1"/>
      <w:numFmt w:val="lowerLetter"/>
      <w:pStyle w:val="1260"/>
      <w:isLgl w:val="false"/>
      <w:suff w:val="tab"/>
      <w:lvlText w:val="%1)"/>
      <w:lvlJc w:val="left"/>
      <w:pPr>
        <w:pStyle w:val="1075"/>
        <w:ind w:left="902" w:hanging="420"/>
      </w:pPr>
      <w:rPr>
        <w:color w:val="000000"/>
      </w:rPr>
    </w:lvl>
    <w:lvl w:ilvl="1">
      <w:start w:val="1"/>
      <w:numFmt w:val="lowerLetter"/>
      <w:isLgl w:val="false"/>
      <w:suff w:val="tab"/>
      <w:lvlText w:val="%2)"/>
      <w:lvlJc w:val="left"/>
      <w:pPr>
        <w:pStyle w:val="1075"/>
        <w:ind w:left="1322" w:hanging="420"/>
      </w:pPr>
    </w:lvl>
    <w:lvl w:ilvl="2">
      <w:start w:val="1"/>
      <w:numFmt w:val="lowerRoman"/>
      <w:isLgl w:val="false"/>
      <w:suff w:val="tab"/>
      <w:lvlText w:val="%3."/>
      <w:lvlJc w:val="right"/>
      <w:pPr>
        <w:pStyle w:val="1075"/>
        <w:ind w:left="1742" w:hanging="420"/>
      </w:pPr>
    </w:lvl>
    <w:lvl w:ilvl="3">
      <w:start w:val="1"/>
      <w:numFmt w:val="decimal"/>
      <w:isLgl w:val="false"/>
      <w:suff w:val="tab"/>
      <w:lvlText w:val="%4."/>
      <w:lvlJc w:val="left"/>
      <w:pPr>
        <w:pStyle w:val="1075"/>
        <w:ind w:left="2162" w:hanging="420"/>
      </w:pPr>
    </w:lvl>
    <w:lvl w:ilvl="4">
      <w:start w:val="1"/>
      <w:numFmt w:val="lowerLetter"/>
      <w:isLgl w:val="false"/>
      <w:suff w:val="tab"/>
      <w:lvlText w:val="%5)"/>
      <w:lvlJc w:val="left"/>
      <w:pPr>
        <w:pStyle w:val="1075"/>
        <w:ind w:left="2582" w:hanging="420"/>
      </w:pPr>
    </w:lvl>
    <w:lvl w:ilvl="5">
      <w:start w:val="1"/>
      <w:numFmt w:val="lowerRoman"/>
      <w:isLgl w:val="false"/>
      <w:suff w:val="tab"/>
      <w:lvlText w:val="%6."/>
      <w:lvlJc w:val="right"/>
      <w:pPr>
        <w:pStyle w:val="1075"/>
        <w:ind w:left="3002" w:hanging="420"/>
      </w:pPr>
    </w:lvl>
    <w:lvl w:ilvl="6">
      <w:start w:val="1"/>
      <w:numFmt w:val="decimal"/>
      <w:isLgl w:val="false"/>
      <w:suff w:val="tab"/>
      <w:lvlText w:val="%7."/>
      <w:lvlJc w:val="left"/>
      <w:pPr>
        <w:pStyle w:val="1075"/>
        <w:ind w:left="3422" w:hanging="420"/>
      </w:pPr>
    </w:lvl>
    <w:lvl w:ilvl="7">
      <w:start w:val="1"/>
      <w:numFmt w:val="lowerLetter"/>
      <w:isLgl w:val="false"/>
      <w:suff w:val="tab"/>
      <w:lvlText w:val="%8)"/>
      <w:lvlJc w:val="left"/>
      <w:pPr>
        <w:pStyle w:val="1075"/>
        <w:ind w:left="3842" w:hanging="420"/>
      </w:pPr>
    </w:lvl>
    <w:lvl w:ilvl="8">
      <w:start w:val="1"/>
      <w:numFmt w:val="lowerRoman"/>
      <w:isLgl w:val="false"/>
      <w:suff w:val="tab"/>
      <w:lvlText w:val="%9."/>
      <w:lvlJc w:val="right"/>
      <w:pPr>
        <w:pStyle w:val="1075"/>
        <w:ind w:left="4262" w:hanging="420"/>
      </w:pPr>
    </w:lvl>
  </w:abstractNum>
  <w:abstractNum w:abstractNumId="4">
    <w:multiLevelType w:val="hybridMultilevel"/>
    <w:lvl w:ilvl="0">
      <w:start w:val="1"/>
      <w:numFmt w:val="decimal"/>
      <w:pStyle w:val="1231"/>
      <w:isLgl w:val="false"/>
      <w:suff w:val="tab"/>
      <w:lvlText w:val="%1."/>
      <w:lvlJc w:val="left"/>
      <w:pPr>
        <w:pStyle w:val="10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0"/>
      <w:isLgl w:val="false"/>
      <w:suff w:val="nothing"/>
      <w:lvlText w:val="%1　"/>
      <w:lvlJc w:val="left"/>
      <w:pPr>
        <w:pStyle w:val="107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5"/>
        <w:ind w:left="-25" w:firstLine="0"/>
      </w:pPr>
      <w:rPr>
        <w:rFonts w:ascii="Times New Roman" w:hAnsi="Times New Roman" w:eastAsia="黑体"/>
        <w:b/>
        <w:i w:val="0"/>
        <w:sz w:val="28"/>
      </w:rPr>
    </w:lvl>
    <w:lvl w:ilvl="3">
      <w:start w:val="1"/>
      <w:numFmt w:val="decimal"/>
      <w:pStyle w:val="1216"/>
      <w:isLgl w:val="false"/>
      <w:suff w:val="nothing"/>
      <w:lvlText w:val="%1.%2.%3.%4　"/>
      <w:lvlJc w:val="left"/>
      <w:pPr>
        <w:pStyle w:val="107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5"/>
        <w:ind w:left="-25" w:firstLine="0"/>
      </w:pPr>
      <w:rPr>
        <w:rFonts w:ascii="Times New Roman" w:hAnsi="Times New Roman" w:eastAsia="宋体"/>
        <w:b/>
        <w:i w:val="0"/>
        <w:sz w:val="28"/>
      </w:rPr>
    </w:lvl>
    <w:lvl w:ilvl="6">
      <w:start w:val="1"/>
      <w:numFmt w:val="lowerLetter"/>
      <w:pStyle w:val="1237"/>
      <w:isLgl w:val="false"/>
      <w:suff w:val="tab"/>
      <w:lvlText w:val="%7) "/>
      <w:lvlJc w:val="left"/>
      <w:pPr>
        <w:pStyle w:val="1075"/>
        <w:ind w:left="-125" w:firstLine="400"/>
        <w:tabs>
          <w:tab w:val="num" w:pos="635" w:leader="none"/>
        </w:tabs>
      </w:pPr>
      <w:rPr>
        <w:rFonts w:ascii="Times New Roman" w:hAnsi="Times New Roman" w:eastAsia="宋体"/>
        <w:b/>
        <w:i w:val="0"/>
        <w:color w:val="000000"/>
        <w:sz w:val="28"/>
        <w:u w:val="none"/>
      </w:rPr>
    </w:lvl>
    <w:lvl w:ilvl="7">
      <w:start w:val="1"/>
      <w:numFmt w:val="decimal"/>
      <w:pStyle w:val="1200"/>
      <w:isLgl w:val="false"/>
      <w:suff w:val="tab"/>
      <w:lvlText w:val="%8) "/>
      <w:lvlJc w:val="left"/>
      <w:pPr>
        <w:pStyle w:val="107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5"/>
        <w:ind w:left="768" w:hanging="360"/>
        <w:tabs>
          <w:tab w:val="num" w:pos="768" w:leader="none"/>
        </w:tabs>
      </w:pPr>
      <w:rPr>
        <w:rFonts w:hint="eastAsia"/>
      </w:rPr>
    </w:lvl>
    <w:lvl w:ilvl="1">
      <w:start w:val="1"/>
      <w:numFmt w:val="decimal"/>
      <w:pStyle w:val="1218"/>
      <w:isLgl w:val="false"/>
      <w:suff w:val="tab"/>
      <w:lvlText w:val="%2、"/>
      <w:lvlJc w:val="left"/>
      <w:pPr>
        <w:pStyle w:val="1075"/>
        <w:ind w:left="1188" w:hanging="360"/>
        <w:tabs>
          <w:tab w:val="num" w:pos="1188" w:leader="none"/>
        </w:tabs>
      </w:pPr>
      <w:rPr>
        <w:rFonts w:hint="eastAsia"/>
      </w:rPr>
    </w:lvl>
    <w:lvl w:ilvl="2">
      <w:start w:val="1"/>
      <w:numFmt w:val="decimal"/>
      <w:isLgl w:val="false"/>
      <w:suff w:val="tab"/>
      <w:lvlText w:val="（%3）"/>
      <w:lvlJc w:val="left"/>
      <w:pPr>
        <w:pStyle w:val="1075"/>
        <w:ind w:left="1968" w:hanging="720"/>
        <w:tabs>
          <w:tab w:val="num" w:pos="1968" w:leader="none"/>
        </w:tabs>
      </w:pPr>
      <w:rPr>
        <w:rFonts w:hint="eastAsia"/>
        <w:u w:val="none"/>
      </w:rPr>
    </w:lvl>
    <w:lvl w:ilvl="3">
      <w:start w:val="1"/>
      <w:numFmt w:val="decimal"/>
      <w:isLgl w:val="false"/>
      <w:suff w:val="tab"/>
      <w:lvlText w:val="%4."/>
      <w:lvlJc w:val="left"/>
      <w:pPr>
        <w:pStyle w:val="1075"/>
        <w:ind w:left="2088" w:hanging="420"/>
        <w:tabs>
          <w:tab w:val="num" w:pos="2088" w:leader="none"/>
        </w:tabs>
      </w:pPr>
    </w:lvl>
    <w:lvl w:ilvl="4">
      <w:start w:val="1"/>
      <w:numFmt w:val="lowerLetter"/>
      <w:isLgl w:val="false"/>
      <w:suff w:val="tab"/>
      <w:lvlText w:val="%5)"/>
      <w:lvlJc w:val="left"/>
      <w:pPr>
        <w:pStyle w:val="1075"/>
        <w:ind w:left="2508" w:hanging="420"/>
        <w:tabs>
          <w:tab w:val="num" w:pos="2508" w:leader="none"/>
        </w:tabs>
      </w:pPr>
    </w:lvl>
    <w:lvl w:ilvl="5">
      <w:start w:val="1"/>
      <w:numFmt w:val="lowerRoman"/>
      <w:isLgl w:val="false"/>
      <w:suff w:val="tab"/>
      <w:lvlText w:val="%6."/>
      <w:lvlJc w:val="right"/>
      <w:pPr>
        <w:pStyle w:val="1075"/>
        <w:ind w:left="2928" w:hanging="420"/>
        <w:tabs>
          <w:tab w:val="num" w:pos="2928" w:leader="none"/>
        </w:tabs>
      </w:pPr>
    </w:lvl>
    <w:lvl w:ilvl="6">
      <w:start w:val="1"/>
      <w:numFmt w:val="decimal"/>
      <w:isLgl w:val="false"/>
      <w:suff w:val="tab"/>
      <w:lvlText w:val="%7."/>
      <w:lvlJc w:val="left"/>
      <w:pPr>
        <w:pStyle w:val="1075"/>
        <w:ind w:left="3348" w:hanging="420"/>
        <w:tabs>
          <w:tab w:val="num" w:pos="3348" w:leader="none"/>
        </w:tabs>
      </w:pPr>
    </w:lvl>
    <w:lvl w:ilvl="7">
      <w:start w:val="1"/>
      <w:numFmt w:val="lowerLetter"/>
      <w:isLgl w:val="false"/>
      <w:suff w:val="tab"/>
      <w:lvlText w:val="%8)"/>
      <w:lvlJc w:val="left"/>
      <w:pPr>
        <w:pStyle w:val="1075"/>
        <w:ind w:left="3768" w:hanging="420"/>
        <w:tabs>
          <w:tab w:val="num" w:pos="3768" w:leader="none"/>
        </w:tabs>
      </w:pPr>
    </w:lvl>
    <w:lvl w:ilvl="8">
      <w:start w:val="1"/>
      <w:numFmt w:val="lowerRoman"/>
      <w:isLgl w:val="false"/>
      <w:suff w:val="tab"/>
      <w:lvlText w:val="%9."/>
      <w:lvlJc w:val="right"/>
      <w:pPr>
        <w:pStyle w:val="1075"/>
        <w:ind w:left="4188" w:hanging="420"/>
        <w:tabs>
          <w:tab w:val="num" w:pos="4188" w:leader="none"/>
        </w:tabs>
      </w:pPr>
    </w:lvl>
  </w:abstractNum>
  <w:abstractNum w:abstractNumId="7">
    <w:multiLevelType w:val="hybridMultilevel"/>
    <w:lvl w:ilvl="0">
      <w:start w:val="1"/>
      <w:numFmt w:val="decimal"/>
      <w:pStyle w:val="1185"/>
      <w:isLgl w:val="false"/>
      <w:suff w:val="tab"/>
      <w:lvlText w:val="%1)"/>
      <w:lvlJc w:val="left"/>
      <w:pPr>
        <w:pStyle w:val="1075"/>
        <w:ind w:left="420" w:hanging="420"/>
      </w:pPr>
    </w:lvl>
    <w:lvl w:ilvl="1">
      <w:start w:val="1"/>
      <w:numFmt w:val="lowerLetter"/>
      <w:isLgl w:val="false"/>
      <w:suff w:val="tab"/>
      <w:lvlText w:val="%2)"/>
      <w:lvlJc w:val="left"/>
      <w:pPr>
        <w:pStyle w:val="1075"/>
        <w:ind w:left="840" w:hanging="420"/>
      </w:pPr>
    </w:lvl>
    <w:lvl w:ilvl="2">
      <w:start w:val="1"/>
      <w:numFmt w:val="lowerRoman"/>
      <w:isLgl w:val="false"/>
      <w:suff w:val="tab"/>
      <w:lvlText w:val="%3."/>
      <w:lvlJc w:val="right"/>
      <w:pPr>
        <w:pStyle w:val="1075"/>
        <w:ind w:left="1260" w:hanging="420"/>
      </w:pPr>
    </w:lvl>
    <w:lvl w:ilvl="3">
      <w:start w:val="1"/>
      <w:numFmt w:val="decimal"/>
      <w:isLgl w:val="false"/>
      <w:suff w:val="tab"/>
      <w:lvlText w:val="%4."/>
      <w:lvlJc w:val="left"/>
      <w:pPr>
        <w:pStyle w:val="1075"/>
        <w:ind w:left="1680" w:hanging="420"/>
      </w:pPr>
    </w:lvl>
    <w:lvl w:ilvl="4">
      <w:start w:val="1"/>
      <w:numFmt w:val="lowerLetter"/>
      <w:isLgl w:val="false"/>
      <w:suff w:val="tab"/>
      <w:lvlText w:val="%5)"/>
      <w:lvlJc w:val="left"/>
      <w:pPr>
        <w:pStyle w:val="1075"/>
        <w:ind w:left="2100" w:hanging="420"/>
      </w:pPr>
    </w:lvl>
    <w:lvl w:ilvl="5">
      <w:start w:val="1"/>
      <w:numFmt w:val="lowerRoman"/>
      <w:isLgl w:val="false"/>
      <w:suff w:val="tab"/>
      <w:lvlText w:val="%6."/>
      <w:lvlJc w:val="right"/>
      <w:pPr>
        <w:pStyle w:val="1075"/>
        <w:ind w:left="2520" w:hanging="420"/>
      </w:pPr>
    </w:lvl>
    <w:lvl w:ilvl="6">
      <w:start w:val="1"/>
      <w:numFmt w:val="decimal"/>
      <w:isLgl w:val="false"/>
      <w:suff w:val="tab"/>
      <w:lvlText w:val="%7."/>
      <w:lvlJc w:val="left"/>
      <w:pPr>
        <w:pStyle w:val="1075"/>
        <w:ind w:left="2940" w:hanging="420"/>
      </w:pPr>
    </w:lvl>
    <w:lvl w:ilvl="7">
      <w:start w:val="1"/>
      <w:numFmt w:val="lowerLetter"/>
      <w:isLgl w:val="false"/>
      <w:suff w:val="tab"/>
      <w:lvlText w:val="%8)"/>
      <w:lvlJc w:val="left"/>
      <w:pPr>
        <w:pStyle w:val="1075"/>
        <w:ind w:left="3360" w:hanging="420"/>
      </w:pPr>
    </w:lvl>
    <w:lvl w:ilvl="8">
      <w:start w:val="1"/>
      <w:numFmt w:val="lowerRoman"/>
      <w:isLgl w:val="false"/>
      <w:suff w:val="tab"/>
      <w:lvlText w:val="%9."/>
      <w:lvlJc w:val="right"/>
      <w:pPr>
        <w:pStyle w:val="1075"/>
        <w:ind w:left="3780" w:hanging="420"/>
      </w:pPr>
    </w:lvl>
  </w:abstractNum>
  <w:abstractNum w:abstractNumId="8">
    <w:multiLevelType w:val="hybridMultilevel"/>
    <w:lvl w:ilvl="0">
      <w:start w:val="1"/>
      <w:numFmt w:val="decimal"/>
      <w:pStyle w:val="1285"/>
      <w:isLgl w:val="false"/>
      <w:suff w:val="tab"/>
      <w:lvlText w:val="%1"/>
      <w:lvlJc w:val="left"/>
      <w:pPr>
        <w:pStyle w:val="1075"/>
        <w:ind w:left="680" w:hanging="680"/>
      </w:pPr>
      <w:rPr>
        <w:rFonts w:hint="eastAsia" w:ascii="宋体" w:hAnsi="宋体" w:eastAsia="宋体"/>
      </w:rPr>
    </w:lvl>
    <w:lvl w:ilvl="1">
      <w:start w:val="1"/>
      <w:numFmt w:val="decimal"/>
      <w:pStyle w:val="1286"/>
      <w:isLgl w:val="false"/>
      <w:suff w:val="tab"/>
      <w:lvlText w:val="%1.%2"/>
      <w:lvlJc w:val="left"/>
      <w:pPr>
        <w:pStyle w:val="1075"/>
        <w:ind w:left="851" w:hanging="851"/>
      </w:pPr>
      <w:rPr>
        <w:rFonts w:hint="eastAsia" w:ascii="宋体" w:hAnsi="宋体" w:eastAsia="宋体"/>
        <w:color w:val="000000"/>
      </w:rPr>
    </w:lvl>
    <w:lvl w:ilvl="2">
      <w:start w:val="1"/>
      <w:numFmt w:val="decimal"/>
      <w:pStyle w:val="1287"/>
      <w:isLgl w:val="false"/>
      <w:suff w:val="tab"/>
      <w:lvlText w:val="%1.%2.%3"/>
      <w:lvlJc w:val="left"/>
      <w:pPr>
        <w:pStyle w:val="1075"/>
        <w:ind w:left="851" w:hanging="851"/>
      </w:pPr>
      <w:rPr>
        <w:rFonts w:hint="eastAsia"/>
      </w:rPr>
    </w:lvl>
    <w:lvl w:ilvl="3">
      <w:start w:val="1"/>
      <w:numFmt w:val="decimal"/>
      <w:isLgl w:val="false"/>
      <w:suff w:val="tab"/>
      <w:lvlText w:val="%1.%2.%3.%4"/>
      <w:lvlJc w:val="left"/>
      <w:pPr>
        <w:pStyle w:val="1075"/>
        <w:ind w:left="680" w:hanging="680"/>
      </w:pPr>
      <w:rPr>
        <w:rFonts w:hint="eastAsia"/>
      </w:rPr>
    </w:lvl>
    <w:lvl w:ilvl="4">
      <w:start w:val="1"/>
      <w:numFmt w:val="decimal"/>
      <w:isLgl w:val="false"/>
      <w:suff w:val="tab"/>
      <w:lvlText w:val="%1.%2.%3.%4.%5"/>
      <w:lvlJc w:val="left"/>
      <w:pPr>
        <w:pStyle w:val="1075"/>
        <w:ind w:left="680" w:hanging="680"/>
      </w:pPr>
      <w:rPr>
        <w:rFonts w:hint="eastAsia"/>
      </w:rPr>
    </w:lvl>
    <w:lvl w:ilvl="5">
      <w:start w:val="1"/>
      <w:numFmt w:val="decimal"/>
      <w:isLgl w:val="false"/>
      <w:suff w:val="tab"/>
      <w:lvlText w:val="%1.%2.%3.%4.%5.%6"/>
      <w:lvlJc w:val="left"/>
      <w:pPr>
        <w:pStyle w:val="1075"/>
        <w:ind w:left="680" w:hanging="680"/>
      </w:pPr>
      <w:rPr>
        <w:rFonts w:hint="eastAsia"/>
      </w:rPr>
    </w:lvl>
    <w:lvl w:ilvl="6">
      <w:start w:val="1"/>
      <w:numFmt w:val="decimal"/>
      <w:isLgl w:val="false"/>
      <w:suff w:val="tab"/>
      <w:lvlText w:val="%1.%2.%3.%4.%5.%6.%7"/>
      <w:lvlJc w:val="left"/>
      <w:pPr>
        <w:pStyle w:val="1075"/>
        <w:ind w:left="680" w:hanging="680"/>
      </w:pPr>
      <w:rPr>
        <w:rFonts w:hint="eastAsia"/>
      </w:rPr>
    </w:lvl>
    <w:lvl w:ilvl="7">
      <w:start w:val="1"/>
      <w:numFmt w:val="decimal"/>
      <w:isLgl w:val="false"/>
      <w:suff w:val="tab"/>
      <w:lvlText w:val="%1.%2.%3.%4.%5.%6.%7.%8"/>
      <w:lvlJc w:val="left"/>
      <w:pPr>
        <w:pStyle w:val="1075"/>
        <w:ind w:left="680" w:hanging="680"/>
      </w:pPr>
      <w:rPr>
        <w:rFonts w:hint="eastAsia"/>
      </w:rPr>
    </w:lvl>
    <w:lvl w:ilvl="8">
      <w:start w:val="1"/>
      <w:numFmt w:val="decimal"/>
      <w:isLgl w:val="false"/>
      <w:suff w:val="tab"/>
      <w:lvlText w:val="%1.%2.%3.%4.%5.%6.%7.%8.%9"/>
      <w:lvlJc w:val="left"/>
      <w:pPr>
        <w:pStyle w:val="1075"/>
        <w:ind w:left="680" w:hanging="680"/>
      </w:pPr>
      <w:rPr>
        <w:rFonts w:hint="eastAsia"/>
      </w:rPr>
    </w:lvl>
  </w:abstractNum>
  <w:abstractNum w:abstractNumId="9">
    <w:multiLevelType w:val="hybridMultilevel"/>
    <w:lvl w:ilvl="0">
      <w:start w:val="1"/>
      <w:numFmt w:val="decimal"/>
      <w:isLgl w:val="false"/>
      <w:suff w:val="tab"/>
      <w:lvlText w:val="%1"/>
      <w:lvlJc w:val="left"/>
      <w:pPr>
        <w:pStyle w:val="1075"/>
        <w:ind w:left="900" w:hanging="900"/>
        <w:tabs>
          <w:tab w:val="num" w:pos="900" w:leader="none"/>
        </w:tabs>
      </w:pPr>
      <w:rPr>
        <w:rFonts w:hint="eastAsia"/>
      </w:rPr>
    </w:lvl>
    <w:lvl w:ilvl="1">
      <w:start w:val="1"/>
      <w:numFmt w:val="decimal"/>
      <w:isLgl w:val="false"/>
      <w:suff w:val="tab"/>
      <w:lvlText w:val="%1.%2"/>
      <w:lvlJc w:val="left"/>
      <w:pPr>
        <w:pStyle w:val="107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5"/>
        <w:ind w:left="1980" w:hanging="900"/>
        <w:tabs>
          <w:tab w:val="num" w:pos="1980" w:leader="none"/>
        </w:tabs>
      </w:pPr>
      <w:rPr>
        <w:rFonts w:hint="eastAsia"/>
      </w:rPr>
    </w:lvl>
    <w:lvl w:ilvl="3">
      <w:start w:val="1"/>
      <w:numFmt w:val="decimal"/>
      <w:isLgl w:val="false"/>
      <w:suff w:val="tab"/>
      <w:lvlText w:val="%1.%2.%3.%4"/>
      <w:lvlJc w:val="left"/>
      <w:pPr>
        <w:pStyle w:val="1075"/>
        <w:ind w:left="900" w:hanging="900"/>
        <w:tabs>
          <w:tab w:val="num" w:pos="900" w:leader="none"/>
        </w:tabs>
      </w:pPr>
      <w:rPr>
        <w:rFonts w:hint="eastAsia"/>
      </w:rPr>
    </w:lvl>
    <w:lvl w:ilvl="4">
      <w:start w:val="1"/>
      <w:numFmt w:val="decimal"/>
      <w:isLgl w:val="false"/>
      <w:suff w:val="tab"/>
      <w:lvlText w:val="%1.%2.%3.%4.%5"/>
      <w:lvlJc w:val="left"/>
      <w:pPr>
        <w:pStyle w:val="1075"/>
        <w:ind w:left="900" w:hanging="900"/>
        <w:tabs>
          <w:tab w:val="num" w:pos="900" w:leader="none"/>
        </w:tabs>
      </w:pPr>
      <w:rPr>
        <w:rFonts w:hint="eastAsia"/>
      </w:rPr>
    </w:lvl>
    <w:lvl w:ilvl="5">
      <w:start w:val="1"/>
      <w:numFmt w:val="decimal"/>
      <w:isLgl w:val="false"/>
      <w:suff w:val="tab"/>
      <w:lvlText w:val="%1.%2.%3.%4.%5.%6"/>
      <w:lvlJc w:val="left"/>
      <w:pPr>
        <w:pStyle w:val="1075"/>
        <w:ind w:left="900" w:hanging="900"/>
        <w:tabs>
          <w:tab w:val="num" w:pos="900" w:leader="none"/>
        </w:tabs>
      </w:pPr>
      <w:rPr>
        <w:rFonts w:hint="eastAsia"/>
      </w:rPr>
    </w:lvl>
    <w:lvl w:ilvl="6">
      <w:start w:val="1"/>
      <w:numFmt w:val="decimal"/>
      <w:isLgl w:val="false"/>
      <w:suff w:val="tab"/>
      <w:lvlText w:val="%1.%2.%3.%4.%5.%6.%7"/>
      <w:lvlJc w:val="left"/>
      <w:pPr>
        <w:pStyle w:val="1075"/>
        <w:ind w:left="900" w:hanging="900"/>
        <w:tabs>
          <w:tab w:val="num" w:pos="900" w:leader="none"/>
        </w:tabs>
      </w:pPr>
      <w:rPr>
        <w:rFonts w:hint="eastAsia"/>
      </w:rPr>
    </w:lvl>
    <w:lvl w:ilvl="7">
      <w:start w:val="1"/>
      <w:numFmt w:val="decimal"/>
      <w:isLgl w:val="false"/>
      <w:suff w:val="tab"/>
      <w:lvlText w:val="%1.%2.%3.%4.%5.%6.%7.%8"/>
      <w:lvlJc w:val="left"/>
      <w:pPr>
        <w:pStyle w:val="1075"/>
        <w:ind w:left="900" w:hanging="900"/>
        <w:tabs>
          <w:tab w:val="num" w:pos="900" w:leader="none"/>
        </w:tabs>
      </w:pPr>
      <w:rPr>
        <w:rFonts w:hint="eastAsia"/>
      </w:rPr>
    </w:lvl>
    <w:lvl w:ilvl="8">
      <w:start w:val="1"/>
      <w:numFmt w:val="decimal"/>
      <w:isLgl w:val="false"/>
      <w:suff w:val="tab"/>
      <w:lvlText w:val="%1.%2.%3.%4.%5.%6.%7.%8.%9"/>
      <w:lvlJc w:val="left"/>
      <w:pPr>
        <w:pStyle w:val="1075"/>
        <w:ind w:left="900" w:hanging="900"/>
        <w:tabs>
          <w:tab w:val="num" w:pos="900" w:leader="none"/>
        </w:tabs>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name w:val="Heading 1"/>
    <w:basedOn w:val="1075"/>
    <w:next w:val="1075"/>
    <w:link w:val="898"/>
    <w:uiPriority w:val="9"/>
    <w:qFormat/>
    <w:pPr>
      <w:keepLines/>
      <w:keepNext/>
      <w:spacing w:before="480" w:after="200"/>
      <w:outlineLvl w:val="0"/>
    </w:pPr>
    <w:rPr>
      <w:rFonts w:ascii="Arial" w:hAnsi="Arial" w:eastAsia="Arial" w:cs="Arial"/>
      <w:sz w:val="40"/>
      <w:szCs w:val="40"/>
    </w:rPr>
  </w:style>
  <w:style w:type="character" w:styleId="898">
    <w:name w:val="Heading 1 Char"/>
    <w:link w:val="897"/>
    <w:uiPriority w:val="9"/>
    <w:rPr>
      <w:rFonts w:ascii="Arial" w:hAnsi="Arial" w:eastAsia="Arial" w:cs="Arial"/>
      <w:sz w:val="40"/>
      <w:szCs w:val="40"/>
    </w:rPr>
  </w:style>
  <w:style w:type="paragraph" w:styleId="899">
    <w:name w:val="Heading 2"/>
    <w:basedOn w:val="1075"/>
    <w:next w:val="1075"/>
    <w:link w:val="900"/>
    <w:uiPriority w:val="9"/>
    <w:unhideWhenUsed/>
    <w:qFormat/>
    <w:pPr>
      <w:keepLines/>
      <w:keepNext/>
      <w:spacing w:before="360" w:after="200"/>
      <w:outlineLvl w:val="1"/>
    </w:pPr>
    <w:rPr>
      <w:rFonts w:ascii="Arial" w:hAnsi="Arial" w:eastAsia="Arial" w:cs="Arial"/>
      <w:sz w:val="34"/>
    </w:rPr>
  </w:style>
  <w:style w:type="character" w:styleId="900">
    <w:name w:val="Heading 2 Char"/>
    <w:link w:val="899"/>
    <w:uiPriority w:val="9"/>
    <w:rPr>
      <w:rFonts w:ascii="Arial" w:hAnsi="Arial" w:eastAsia="Arial" w:cs="Arial"/>
      <w:sz w:val="34"/>
    </w:rPr>
  </w:style>
  <w:style w:type="paragraph" w:styleId="901">
    <w:name w:val="Heading 3"/>
    <w:basedOn w:val="1075"/>
    <w:next w:val="1075"/>
    <w:link w:val="902"/>
    <w:uiPriority w:val="9"/>
    <w:unhideWhenUsed/>
    <w:qFormat/>
    <w:pPr>
      <w:keepLines/>
      <w:keepNext/>
      <w:spacing w:before="320" w:after="200"/>
      <w:outlineLvl w:val="2"/>
    </w:pPr>
    <w:rPr>
      <w:rFonts w:ascii="Arial" w:hAnsi="Arial" w:eastAsia="Arial" w:cs="Arial"/>
      <w:sz w:val="30"/>
      <w:szCs w:val="30"/>
    </w:rPr>
  </w:style>
  <w:style w:type="character" w:styleId="902">
    <w:name w:val="Heading 3 Char"/>
    <w:link w:val="901"/>
    <w:uiPriority w:val="9"/>
    <w:rPr>
      <w:rFonts w:ascii="Arial" w:hAnsi="Arial" w:eastAsia="Arial" w:cs="Arial"/>
      <w:sz w:val="30"/>
      <w:szCs w:val="30"/>
    </w:rPr>
  </w:style>
  <w:style w:type="paragraph" w:styleId="903">
    <w:name w:val="Heading 4"/>
    <w:basedOn w:val="1075"/>
    <w:next w:val="1075"/>
    <w:link w:val="904"/>
    <w:uiPriority w:val="9"/>
    <w:unhideWhenUsed/>
    <w:qFormat/>
    <w:pPr>
      <w:keepLines/>
      <w:keepNext/>
      <w:spacing w:before="320" w:after="200"/>
      <w:outlineLvl w:val="3"/>
    </w:pPr>
    <w:rPr>
      <w:rFonts w:ascii="Arial" w:hAnsi="Arial" w:eastAsia="Arial" w:cs="Arial"/>
      <w:b/>
      <w:bCs/>
      <w:sz w:val="26"/>
      <w:szCs w:val="26"/>
    </w:rPr>
  </w:style>
  <w:style w:type="character" w:styleId="904">
    <w:name w:val="Heading 4 Char"/>
    <w:link w:val="903"/>
    <w:uiPriority w:val="9"/>
    <w:rPr>
      <w:rFonts w:ascii="Arial" w:hAnsi="Arial" w:eastAsia="Arial" w:cs="Arial"/>
      <w:b/>
      <w:bCs/>
      <w:sz w:val="26"/>
      <w:szCs w:val="26"/>
    </w:rPr>
  </w:style>
  <w:style w:type="paragraph" w:styleId="905">
    <w:name w:val="Heading 5"/>
    <w:basedOn w:val="1075"/>
    <w:next w:val="1075"/>
    <w:link w:val="906"/>
    <w:uiPriority w:val="9"/>
    <w:unhideWhenUsed/>
    <w:qFormat/>
    <w:pPr>
      <w:keepLines/>
      <w:keepNext/>
      <w:spacing w:before="320" w:after="200"/>
      <w:outlineLvl w:val="4"/>
    </w:pPr>
    <w:rPr>
      <w:rFonts w:ascii="Arial" w:hAnsi="Arial" w:eastAsia="Arial" w:cs="Arial"/>
      <w:b/>
      <w:bCs/>
      <w:sz w:val="24"/>
      <w:szCs w:val="24"/>
    </w:rPr>
  </w:style>
  <w:style w:type="character" w:styleId="906">
    <w:name w:val="Heading 5 Char"/>
    <w:link w:val="905"/>
    <w:uiPriority w:val="9"/>
    <w:rPr>
      <w:rFonts w:ascii="Arial" w:hAnsi="Arial" w:eastAsia="Arial" w:cs="Arial"/>
      <w:b/>
      <w:bCs/>
      <w:sz w:val="24"/>
      <w:szCs w:val="24"/>
    </w:rPr>
  </w:style>
  <w:style w:type="paragraph" w:styleId="907">
    <w:name w:val="Heading 6"/>
    <w:basedOn w:val="1075"/>
    <w:next w:val="1075"/>
    <w:link w:val="908"/>
    <w:uiPriority w:val="9"/>
    <w:unhideWhenUsed/>
    <w:qFormat/>
    <w:pPr>
      <w:keepLines/>
      <w:keepNext/>
      <w:spacing w:before="320" w:after="200"/>
      <w:outlineLvl w:val="5"/>
    </w:pPr>
    <w:rPr>
      <w:rFonts w:ascii="Arial" w:hAnsi="Arial" w:eastAsia="Arial" w:cs="Arial"/>
      <w:b/>
      <w:bCs/>
      <w:sz w:val="22"/>
      <w:szCs w:val="22"/>
    </w:rPr>
  </w:style>
  <w:style w:type="character" w:styleId="908">
    <w:name w:val="Heading 6 Char"/>
    <w:link w:val="907"/>
    <w:uiPriority w:val="9"/>
    <w:rPr>
      <w:rFonts w:ascii="Arial" w:hAnsi="Arial" w:eastAsia="Arial" w:cs="Arial"/>
      <w:b/>
      <w:bCs/>
      <w:sz w:val="22"/>
      <w:szCs w:val="22"/>
    </w:rPr>
  </w:style>
  <w:style w:type="paragraph" w:styleId="909">
    <w:name w:val="Heading 7"/>
    <w:basedOn w:val="1075"/>
    <w:next w:val="1075"/>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link w:val="909"/>
    <w:uiPriority w:val="9"/>
    <w:rPr>
      <w:rFonts w:ascii="Arial" w:hAnsi="Arial" w:eastAsia="Arial" w:cs="Arial"/>
      <w:b/>
      <w:bCs/>
      <w:i/>
      <w:iCs/>
      <w:sz w:val="22"/>
      <w:szCs w:val="22"/>
    </w:rPr>
  </w:style>
  <w:style w:type="paragraph" w:styleId="911">
    <w:name w:val="Heading 8"/>
    <w:basedOn w:val="1075"/>
    <w:next w:val="1075"/>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link w:val="911"/>
    <w:uiPriority w:val="9"/>
    <w:rPr>
      <w:rFonts w:ascii="Arial" w:hAnsi="Arial" w:eastAsia="Arial" w:cs="Arial"/>
      <w:i/>
      <w:iCs/>
      <w:sz w:val="22"/>
      <w:szCs w:val="22"/>
    </w:rPr>
  </w:style>
  <w:style w:type="paragraph" w:styleId="913">
    <w:name w:val="Heading 9"/>
    <w:basedOn w:val="1075"/>
    <w:next w:val="1075"/>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link w:val="913"/>
    <w:uiPriority w:val="9"/>
    <w:rPr>
      <w:rFonts w:ascii="Arial" w:hAnsi="Arial" w:eastAsia="Arial" w:cs="Arial"/>
      <w:i/>
      <w:iCs/>
      <w:sz w:val="21"/>
      <w:szCs w:val="21"/>
    </w:rPr>
  </w:style>
  <w:style w:type="paragraph" w:styleId="915">
    <w:name w:val="List Paragraph"/>
    <w:basedOn w:val="1075"/>
    <w:uiPriority w:val="34"/>
    <w:qFormat/>
    <w:pPr>
      <w:contextualSpacing/>
      <w:ind w:left="720"/>
    </w:pPr>
  </w:style>
  <w:style w:type="paragraph" w:styleId="916">
    <w:name w:val="No Spacing"/>
    <w:uiPriority w:val="1"/>
    <w:qFormat/>
    <w:pPr>
      <w:spacing w:before="0" w:after="0" w:line="240" w:lineRule="auto"/>
    </w:pPr>
  </w:style>
  <w:style w:type="paragraph" w:styleId="917">
    <w:name w:val="Title"/>
    <w:basedOn w:val="1075"/>
    <w:next w:val="1075"/>
    <w:link w:val="918"/>
    <w:uiPriority w:val="10"/>
    <w:qFormat/>
    <w:pPr>
      <w:contextualSpacing/>
      <w:spacing w:before="300" w:after="200"/>
    </w:pPr>
    <w:rPr>
      <w:sz w:val="48"/>
      <w:szCs w:val="48"/>
    </w:rPr>
  </w:style>
  <w:style w:type="character" w:styleId="918">
    <w:name w:val="Title Char"/>
    <w:link w:val="917"/>
    <w:uiPriority w:val="10"/>
    <w:rPr>
      <w:sz w:val="48"/>
      <w:szCs w:val="48"/>
    </w:rPr>
  </w:style>
  <w:style w:type="paragraph" w:styleId="919">
    <w:name w:val="Subtitle"/>
    <w:basedOn w:val="1075"/>
    <w:next w:val="1075"/>
    <w:link w:val="920"/>
    <w:uiPriority w:val="11"/>
    <w:qFormat/>
    <w:pPr>
      <w:spacing w:before="200" w:after="200"/>
    </w:pPr>
    <w:rPr>
      <w:sz w:val="24"/>
      <w:szCs w:val="24"/>
    </w:rPr>
  </w:style>
  <w:style w:type="character" w:styleId="920">
    <w:name w:val="Subtitle Char"/>
    <w:link w:val="919"/>
    <w:uiPriority w:val="11"/>
    <w:rPr>
      <w:sz w:val="24"/>
      <w:szCs w:val="24"/>
    </w:rPr>
  </w:style>
  <w:style w:type="paragraph" w:styleId="921">
    <w:name w:val="Quote"/>
    <w:basedOn w:val="1075"/>
    <w:next w:val="1075"/>
    <w:link w:val="922"/>
    <w:uiPriority w:val="29"/>
    <w:qFormat/>
    <w:pPr>
      <w:ind w:left="720" w:right="720"/>
    </w:pPr>
    <w:rPr>
      <w:i/>
    </w:rPr>
  </w:style>
  <w:style w:type="character" w:styleId="922">
    <w:name w:val="Quote Char"/>
    <w:link w:val="921"/>
    <w:uiPriority w:val="29"/>
    <w:rPr>
      <w:i/>
    </w:rPr>
  </w:style>
  <w:style w:type="paragraph" w:styleId="923">
    <w:name w:val="Intense Quote"/>
    <w:basedOn w:val="1075"/>
    <w:next w:val="1075"/>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paragraph" w:styleId="925">
    <w:name w:val="Header"/>
    <w:basedOn w:val="1075"/>
    <w:link w:val="926"/>
    <w:uiPriority w:val="99"/>
    <w:unhideWhenUsed/>
    <w:pPr>
      <w:spacing w:after="0" w:line="240" w:lineRule="auto"/>
      <w:tabs>
        <w:tab w:val="center" w:pos="7143" w:leader="none"/>
        <w:tab w:val="right" w:pos="14287" w:leader="none"/>
      </w:tabs>
    </w:pPr>
  </w:style>
  <w:style w:type="character" w:styleId="926">
    <w:name w:val="Header Char"/>
    <w:link w:val="925"/>
    <w:uiPriority w:val="99"/>
  </w:style>
  <w:style w:type="paragraph" w:styleId="927">
    <w:name w:val="Footer"/>
    <w:basedOn w:val="1075"/>
    <w:link w:val="930"/>
    <w:uiPriority w:val="99"/>
    <w:unhideWhenUsed/>
    <w:pPr>
      <w:spacing w:after="0" w:line="240" w:lineRule="auto"/>
      <w:tabs>
        <w:tab w:val="center" w:pos="7143" w:leader="none"/>
        <w:tab w:val="right" w:pos="14287" w:leader="none"/>
      </w:tabs>
    </w:pPr>
  </w:style>
  <w:style w:type="character" w:styleId="928">
    <w:name w:val="Footer Char"/>
    <w:link w:val="927"/>
    <w:uiPriority w:val="99"/>
  </w:style>
  <w:style w:type="paragraph" w:styleId="929">
    <w:name w:val="Caption"/>
    <w:basedOn w:val="1075"/>
    <w:next w:val="1075"/>
    <w:uiPriority w:val="35"/>
    <w:semiHidden/>
    <w:unhideWhenUsed/>
    <w:qFormat/>
    <w:pPr>
      <w:spacing w:line="276" w:lineRule="auto"/>
    </w:pPr>
    <w:rPr>
      <w:b/>
      <w:bCs/>
      <w:color w:val="4f81bd" w:themeColor="accent1"/>
      <w:sz w:val="18"/>
      <w:szCs w:val="18"/>
    </w:rPr>
  </w:style>
  <w:style w:type="character" w:styleId="930">
    <w:name w:val="Caption Char"/>
    <w:basedOn w:val="929"/>
    <w:link w:val="927"/>
    <w:uiPriority w:val="99"/>
  </w:style>
  <w:style w:type="table" w:styleId="9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7">
    <w:name w:val="Hyperlink"/>
    <w:uiPriority w:val="99"/>
    <w:unhideWhenUsed/>
    <w:rPr>
      <w:color w:val="0000ff" w:themeColor="hyperlink"/>
      <w:u w:val="single"/>
    </w:rPr>
  </w:style>
  <w:style w:type="paragraph" w:styleId="1058">
    <w:name w:val="footnote text"/>
    <w:basedOn w:val="1075"/>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uiPriority w:val="99"/>
    <w:unhideWhenUsed/>
    <w:rPr>
      <w:vertAlign w:val="superscript"/>
    </w:rPr>
  </w:style>
  <w:style w:type="paragraph" w:styleId="1061">
    <w:name w:val="endnote text"/>
    <w:basedOn w:val="1075"/>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uiPriority w:val="99"/>
    <w:semiHidden/>
    <w:unhideWhenUsed/>
    <w:rPr>
      <w:vertAlign w:val="superscript"/>
    </w:rPr>
  </w:style>
  <w:style w:type="paragraph" w:styleId="1064">
    <w:name w:val="toc 1"/>
    <w:basedOn w:val="1075"/>
    <w:next w:val="1075"/>
    <w:uiPriority w:val="39"/>
    <w:unhideWhenUsed/>
    <w:pPr>
      <w:ind w:left="0" w:right="0" w:firstLine="0"/>
      <w:spacing w:after="57"/>
    </w:pPr>
  </w:style>
  <w:style w:type="paragraph" w:styleId="1065">
    <w:name w:val="toc 2"/>
    <w:basedOn w:val="1075"/>
    <w:next w:val="1075"/>
    <w:uiPriority w:val="39"/>
    <w:unhideWhenUsed/>
    <w:pPr>
      <w:ind w:left="283" w:right="0" w:firstLine="0"/>
      <w:spacing w:after="57"/>
    </w:pPr>
  </w:style>
  <w:style w:type="paragraph" w:styleId="1066">
    <w:name w:val="toc 3"/>
    <w:basedOn w:val="1075"/>
    <w:next w:val="1075"/>
    <w:uiPriority w:val="39"/>
    <w:unhideWhenUsed/>
    <w:pPr>
      <w:ind w:left="567" w:right="0" w:firstLine="0"/>
      <w:spacing w:after="57"/>
    </w:pPr>
  </w:style>
  <w:style w:type="paragraph" w:styleId="1067">
    <w:name w:val="toc 4"/>
    <w:basedOn w:val="1075"/>
    <w:next w:val="1075"/>
    <w:uiPriority w:val="39"/>
    <w:unhideWhenUsed/>
    <w:pPr>
      <w:ind w:left="850"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next w:val="1087"/>
    <w:link w:val="1075"/>
    <w:qFormat/>
    <w:pPr>
      <w:jc w:val="both"/>
      <w:widowControl w:val="off"/>
    </w:pPr>
    <w:rPr>
      <w:sz w:val="21"/>
      <w:szCs w:val="24"/>
      <w:lang w:val="en-US" w:eastAsia="zh-CN" w:bidi="ar-SA"/>
    </w:rPr>
  </w:style>
  <w:style w:type="paragraph" w:styleId="1076">
    <w:name w:val="标题 1"/>
    <w:basedOn w:val="1075"/>
    <w:next w:val="1075"/>
    <w:link w:val="1089"/>
    <w:qFormat/>
    <w:pPr>
      <w:jc w:val="center"/>
      <w:keepLines/>
      <w:keepNext/>
      <w:spacing w:before="240" w:after="120" w:line="300" w:lineRule="auto"/>
      <w:outlineLvl w:val="0"/>
    </w:pPr>
    <w:rPr>
      <w:rFonts w:ascii="宋体"/>
      <w:b/>
      <w:sz w:val="32"/>
      <w:szCs w:val="20"/>
    </w:rPr>
  </w:style>
  <w:style w:type="paragraph" w:styleId="1077">
    <w:name w:val="标题 2"/>
    <w:basedOn w:val="1075"/>
    <w:next w:val="1075"/>
    <w:link w:val="1090"/>
    <w:qFormat/>
    <w:pPr>
      <w:jc w:val="center"/>
      <w:keepLines/>
      <w:keepNext/>
      <w:spacing w:before="120" w:line="300" w:lineRule="auto"/>
      <w:outlineLvl w:val="1"/>
    </w:pPr>
    <w:rPr>
      <w:rFonts w:ascii="Arial" w:hAnsi="Arial" w:eastAsia="黑体"/>
      <w:b/>
      <w:sz w:val="30"/>
      <w:szCs w:val="20"/>
    </w:rPr>
  </w:style>
  <w:style w:type="paragraph" w:styleId="1078">
    <w:name w:val="标题 3"/>
    <w:basedOn w:val="1075"/>
    <w:next w:val="1075"/>
    <w:link w:val="1091"/>
    <w:qFormat/>
    <w:pPr>
      <w:jc w:val="left"/>
      <w:keepLines/>
      <w:keepNext/>
      <w:spacing w:before="360" w:after="120"/>
      <w:outlineLvl w:val="2"/>
    </w:pPr>
    <w:rPr>
      <w:rFonts w:ascii="宋体"/>
      <w:b/>
      <w:sz w:val="24"/>
      <w:szCs w:val="20"/>
      <w:u w:val="single"/>
    </w:rPr>
  </w:style>
  <w:style w:type="paragraph" w:styleId="1079">
    <w:name w:val="标题 4"/>
    <w:basedOn w:val="1075"/>
    <w:next w:val="1075"/>
    <w:link w:val="1092"/>
    <w:qFormat/>
    <w:pPr>
      <w:keepLines/>
      <w:keepNext/>
      <w:spacing w:before="280" w:after="290" w:line="376" w:lineRule="atLeast"/>
      <w:outlineLvl w:val="3"/>
    </w:pPr>
    <w:rPr>
      <w:rFonts w:ascii="Arial" w:hAnsi="Arial" w:eastAsia="黑体"/>
      <w:b/>
      <w:sz w:val="28"/>
      <w:szCs w:val="20"/>
    </w:rPr>
  </w:style>
  <w:style w:type="paragraph" w:styleId="1080">
    <w:name w:val="标题 5"/>
    <w:basedOn w:val="1075"/>
    <w:next w:val="1075"/>
    <w:link w:val="1093"/>
    <w:qFormat/>
    <w:pPr>
      <w:keepLines/>
      <w:keepNext/>
      <w:spacing w:before="280" w:after="290" w:line="376" w:lineRule="atLeast"/>
      <w:outlineLvl w:val="4"/>
    </w:pPr>
    <w:rPr>
      <w:b/>
      <w:sz w:val="28"/>
      <w:szCs w:val="20"/>
    </w:rPr>
  </w:style>
  <w:style w:type="paragraph" w:styleId="1081">
    <w:name w:val="标题 6"/>
    <w:basedOn w:val="1075"/>
    <w:next w:val="1075"/>
    <w:link w:val="1094"/>
    <w:qFormat/>
    <w:pPr>
      <w:keepLines/>
      <w:keepNext/>
      <w:spacing w:before="240" w:after="64" w:line="320" w:lineRule="atLeast"/>
      <w:outlineLvl w:val="5"/>
    </w:pPr>
    <w:rPr>
      <w:rFonts w:ascii="Arial" w:hAnsi="Arial" w:eastAsia="黑体"/>
      <w:b/>
      <w:sz w:val="24"/>
      <w:szCs w:val="20"/>
    </w:rPr>
  </w:style>
  <w:style w:type="paragraph" w:styleId="1082">
    <w:name w:val="标题 7"/>
    <w:basedOn w:val="1075"/>
    <w:next w:val="1075"/>
    <w:link w:val="1095"/>
    <w:qFormat/>
    <w:pPr>
      <w:keepLines/>
      <w:keepNext/>
      <w:spacing w:before="240" w:after="64" w:line="320" w:lineRule="atLeast"/>
      <w:outlineLvl w:val="6"/>
    </w:pPr>
    <w:rPr>
      <w:b/>
      <w:sz w:val="24"/>
      <w:szCs w:val="20"/>
    </w:rPr>
  </w:style>
  <w:style w:type="paragraph" w:styleId="1083">
    <w:name w:val="标题 8"/>
    <w:basedOn w:val="1075"/>
    <w:next w:val="1075"/>
    <w:link w:val="1096"/>
    <w:qFormat/>
    <w:pPr>
      <w:keepLines/>
      <w:keepNext/>
      <w:spacing w:before="240" w:after="64" w:line="320" w:lineRule="atLeast"/>
      <w:outlineLvl w:val="7"/>
    </w:pPr>
    <w:rPr>
      <w:rFonts w:ascii="Arial" w:hAnsi="Arial" w:eastAsia="黑体"/>
      <w:sz w:val="24"/>
      <w:szCs w:val="20"/>
    </w:rPr>
  </w:style>
  <w:style w:type="paragraph" w:styleId="1084">
    <w:name w:val="标题 9"/>
    <w:basedOn w:val="1075"/>
    <w:next w:val="1075"/>
    <w:link w:val="1097"/>
    <w:qFormat/>
    <w:pPr>
      <w:keepLines/>
      <w:keepNext/>
      <w:spacing w:before="240" w:after="64" w:line="320" w:lineRule="atLeast"/>
      <w:outlineLvl w:val="8"/>
    </w:pPr>
    <w:rPr>
      <w:rFonts w:ascii="Arial" w:hAnsi="Arial" w:eastAsia="黑体"/>
      <w:szCs w:val="20"/>
    </w:rPr>
  </w:style>
  <w:style w:type="character" w:styleId="1085">
    <w:name w:val="默认段落字体"/>
    <w:next w:val="1085"/>
    <w:link w:val="1075"/>
    <w:uiPriority w:val="1"/>
    <w:unhideWhenUsed/>
    <w:qFormat/>
  </w:style>
  <w:style w:type="table" w:styleId="1086">
    <w:name w:val="普通表格"/>
    <w:next w:val="1086"/>
    <w:link w:val="1075"/>
    <w:uiPriority w:val="99"/>
    <w:unhideWhenUsed/>
    <w:qFormat/>
    <w:tblPr/>
  </w:style>
  <w:style w:type="paragraph" w:styleId="1087">
    <w:name w:val="正文文本"/>
    <w:basedOn w:val="1075"/>
    <w:next w:val="1087"/>
    <w:link w:val="1088"/>
    <w:qFormat/>
    <w:pPr>
      <w:spacing w:before="120" w:line="22" w:lineRule="atLeast"/>
      <w:tabs>
        <w:tab w:val="left" w:pos="567" w:leader="none"/>
      </w:tabs>
    </w:pPr>
    <w:rPr>
      <w:rFonts w:ascii="宋体" w:hAnsi="宋体"/>
      <w:sz w:val="24"/>
    </w:rPr>
  </w:style>
  <w:style w:type="character" w:styleId="1088">
    <w:name w:val="正文文本 Char"/>
    <w:basedOn w:val="1085"/>
    <w:next w:val="1088"/>
    <w:link w:val="1087"/>
    <w:qFormat/>
    <w:rPr>
      <w:rFonts w:ascii="宋体" w:hAnsi="宋体"/>
      <w:sz w:val="24"/>
      <w:szCs w:val="24"/>
    </w:rPr>
  </w:style>
  <w:style w:type="character" w:styleId="1089">
    <w:name w:val="标题 1 Char"/>
    <w:basedOn w:val="1085"/>
    <w:next w:val="1089"/>
    <w:link w:val="1076"/>
    <w:qFormat/>
    <w:rPr>
      <w:rFonts w:ascii="宋体"/>
      <w:b/>
      <w:sz w:val="32"/>
    </w:rPr>
  </w:style>
  <w:style w:type="character" w:styleId="1090">
    <w:name w:val="标题 2 Char1"/>
    <w:next w:val="1090"/>
    <w:link w:val="1077"/>
    <w:qFormat/>
    <w:rPr>
      <w:rFonts w:ascii="Arial" w:hAnsi="Arial" w:eastAsia="黑体"/>
      <w:b/>
      <w:sz w:val="30"/>
      <w:lang w:val="en-US" w:eastAsia="zh-CN" w:bidi="ar-SA"/>
    </w:rPr>
  </w:style>
  <w:style w:type="character" w:styleId="1091">
    <w:name w:val="标题 3 Char1"/>
    <w:next w:val="1091"/>
    <w:link w:val="1078"/>
    <w:qFormat/>
    <w:rPr>
      <w:rFonts w:ascii="宋体" w:eastAsia="宋体"/>
      <w:b/>
      <w:sz w:val="24"/>
      <w:u w:val="single"/>
      <w:lang w:val="en-US" w:eastAsia="zh-CN" w:bidi="ar-SA"/>
    </w:rPr>
  </w:style>
  <w:style w:type="character" w:styleId="1092">
    <w:name w:val="标题 4 Char"/>
    <w:basedOn w:val="1085"/>
    <w:next w:val="1092"/>
    <w:link w:val="1079"/>
    <w:qFormat/>
    <w:rPr>
      <w:rFonts w:ascii="Arial" w:hAnsi="Arial" w:eastAsia="黑体"/>
      <w:b/>
      <w:sz w:val="28"/>
    </w:rPr>
  </w:style>
  <w:style w:type="character" w:styleId="1093">
    <w:name w:val="标题 5 Char"/>
    <w:basedOn w:val="1085"/>
    <w:next w:val="1093"/>
    <w:link w:val="1080"/>
    <w:qFormat/>
    <w:rPr>
      <w:b/>
      <w:sz w:val="28"/>
    </w:rPr>
  </w:style>
  <w:style w:type="character" w:styleId="1094">
    <w:name w:val="标题 6 Char"/>
    <w:basedOn w:val="1085"/>
    <w:next w:val="1094"/>
    <w:link w:val="1081"/>
    <w:qFormat/>
    <w:rPr>
      <w:rFonts w:ascii="Arial" w:hAnsi="Arial" w:eastAsia="黑体"/>
      <w:b/>
      <w:sz w:val="24"/>
    </w:rPr>
  </w:style>
  <w:style w:type="character" w:styleId="1095">
    <w:name w:val="标题 7 Char"/>
    <w:basedOn w:val="1085"/>
    <w:next w:val="1095"/>
    <w:link w:val="1082"/>
    <w:qFormat/>
    <w:rPr>
      <w:b/>
      <w:sz w:val="24"/>
    </w:rPr>
  </w:style>
  <w:style w:type="character" w:styleId="1096">
    <w:name w:val="标题 8 Char"/>
    <w:basedOn w:val="1085"/>
    <w:next w:val="1096"/>
    <w:link w:val="1083"/>
    <w:qFormat/>
    <w:rPr>
      <w:rFonts w:ascii="Arial" w:hAnsi="Arial" w:eastAsia="黑体"/>
      <w:sz w:val="24"/>
    </w:rPr>
  </w:style>
  <w:style w:type="character" w:styleId="1097">
    <w:name w:val="标题 9 Char"/>
    <w:basedOn w:val="1085"/>
    <w:next w:val="1097"/>
    <w:link w:val="1084"/>
    <w:qFormat/>
    <w:rPr>
      <w:rFonts w:ascii="Arial" w:hAnsi="Arial" w:eastAsia="黑体"/>
      <w:sz w:val="21"/>
    </w:rPr>
  </w:style>
  <w:style w:type="paragraph" w:styleId="1098">
    <w:name w:val="目录 7"/>
    <w:basedOn w:val="1075"/>
    <w:next w:val="1075"/>
    <w:link w:val="1075"/>
    <w:qFormat/>
    <w:pPr>
      <w:ind w:left="2520"/>
    </w:pPr>
  </w:style>
  <w:style w:type="paragraph" w:styleId="1099">
    <w:name w:val="正文缩进"/>
    <w:basedOn w:val="1075"/>
    <w:next w:val="1075"/>
    <w:link w:val="1100"/>
    <w:qFormat/>
    <w:pPr>
      <w:ind w:firstLine="420"/>
      <w:jc w:val="left"/>
    </w:pPr>
    <w:rPr>
      <w:rFonts w:ascii="宋体"/>
      <w:sz w:val="24"/>
    </w:rPr>
  </w:style>
  <w:style w:type="character" w:styleId="1100">
    <w:name w:val="正文缩进 Char1"/>
    <w:next w:val="1100"/>
    <w:link w:val="1099"/>
    <w:qFormat/>
    <w:rPr>
      <w:rFonts w:ascii="宋体" w:eastAsia="宋体"/>
      <w:sz w:val="24"/>
      <w:szCs w:val="24"/>
      <w:lang w:val="en-US" w:eastAsia="zh-CN" w:bidi="ar-SA"/>
    </w:rPr>
  </w:style>
  <w:style w:type="paragraph" w:styleId="1101">
    <w:name w:val="题注"/>
    <w:basedOn w:val="1075"/>
    <w:next w:val="1075"/>
    <w:link w:val="1075"/>
    <w:qFormat/>
    <w:pPr>
      <w:spacing w:line="480" w:lineRule="auto"/>
    </w:pPr>
    <w:rPr>
      <w:rFonts w:ascii="华文中宋" w:hAnsi="华文中宋" w:eastAsia="华文中宋"/>
      <w:sz w:val="36"/>
      <w:szCs w:val="20"/>
    </w:rPr>
  </w:style>
  <w:style w:type="paragraph" w:styleId="1102">
    <w:name w:val="文档结构图"/>
    <w:basedOn w:val="1075"/>
    <w:next w:val="1102"/>
    <w:link w:val="1103"/>
    <w:qFormat/>
    <w:pPr>
      <w:shd w:val="clear" w:color="auto" w:fill="000080"/>
    </w:pPr>
  </w:style>
  <w:style w:type="character" w:styleId="1103">
    <w:name w:val="文档结构图 Char"/>
    <w:basedOn w:val="1085"/>
    <w:next w:val="1103"/>
    <w:link w:val="1102"/>
    <w:qFormat/>
    <w:rPr>
      <w:sz w:val="21"/>
      <w:szCs w:val="24"/>
      <w:shd w:val="clear" w:color="auto" w:fill="000080"/>
    </w:rPr>
  </w:style>
  <w:style w:type="paragraph" w:styleId="1104">
    <w:name w:val="批注文字"/>
    <w:basedOn w:val="1075"/>
    <w:next w:val="1104"/>
    <w:link w:val="1105"/>
    <w:uiPriority w:val="99"/>
    <w:qFormat/>
    <w:pPr>
      <w:jc w:val="left"/>
    </w:pPr>
  </w:style>
  <w:style w:type="character" w:styleId="1105">
    <w:name w:val="批注文字 Char1"/>
    <w:next w:val="1105"/>
    <w:link w:val="1104"/>
    <w:uiPriority w:val="99"/>
    <w:qFormat/>
    <w:rPr>
      <w:sz w:val="21"/>
      <w:szCs w:val="24"/>
    </w:rPr>
  </w:style>
  <w:style w:type="paragraph" w:styleId="1106">
    <w:name w:val="正文文本 3"/>
    <w:basedOn w:val="1075"/>
    <w:next w:val="1106"/>
    <w:link w:val="1107"/>
    <w:qFormat/>
    <w:pPr>
      <w:spacing w:after="120"/>
    </w:pPr>
    <w:rPr>
      <w:sz w:val="16"/>
      <w:szCs w:val="16"/>
    </w:rPr>
  </w:style>
  <w:style w:type="character" w:styleId="1107">
    <w:name w:val="正文文本 3 Char"/>
    <w:basedOn w:val="1085"/>
    <w:next w:val="1107"/>
    <w:link w:val="1106"/>
    <w:qFormat/>
    <w:rPr>
      <w:sz w:val="16"/>
      <w:szCs w:val="16"/>
    </w:rPr>
  </w:style>
  <w:style w:type="paragraph" w:styleId="1108">
    <w:name w:val="正文文本缩进"/>
    <w:basedOn w:val="1075"/>
    <w:next w:val="1075"/>
    <w:link w:val="1109"/>
    <w:qFormat/>
    <w:pPr>
      <w:ind w:firstLine="570"/>
      <w:spacing w:line="360" w:lineRule="auto"/>
    </w:pPr>
    <w:rPr>
      <w:sz w:val="24"/>
    </w:rPr>
  </w:style>
  <w:style w:type="character" w:styleId="1109">
    <w:name w:val="正文文本缩进 Char2"/>
    <w:next w:val="1109"/>
    <w:link w:val="1108"/>
    <w:qFormat/>
    <w:rPr>
      <w:rFonts w:eastAsia="宋体"/>
      <w:sz w:val="24"/>
      <w:szCs w:val="24"/>
      <w:lang w:val="en-US" w:eastAsia="zh-CN" w:bidi="ar-SA"/>
    </w:rPr>
  </w:style>
  <w:style w:type="paragraph" w:styleId="1110">
    <w:name w:val="列表 2"/>
    <w:basedOn w:val="1075"/>
    <w:next w:val="1110"/>
    <w:link w:val="1075"/>
    <w:qFormat/>
    <w:pPr>
      <w:ind w:left="100" w:hanging="200"/>
    </w:pPr>
  </w:style>
  <w:style w:type="paragraph" w:styleId="1111">
    <w:name w:val="文本块"/>
    <w:basedOn w:val="1075"/>
    <w:next w:val="1111"/>
    <w:link w:val="1075"/>
    <w:qFormat/>
    <w:pPr>
      <w:ind w:left="480" w:right="-341" w:firstLine="513"/>
      <w:widowControl/>
    </w:pPr>
    <w:rPr>
      <w:sz w:val="24"/>
      <w:szCs w:val="20"/>
    </w:rPr>
  </w:style>
  <w:style w:type="paragraph" w:styleId="1112">
    <w:name w:val="目录 5"/>
    <w:basedOn w:val="1075"/>
    <w:next w:val="1075"/>
    <w:link w:val="1075"/>
    <w:qFormat/>
    <w:pPr>
      <w:ind w:left="1680"/>
    </w:pPr>
  </w:style>
  <w:style w:type="paragraph" w:styleId="1113">
    <w:name w:val="目录 3"/>
    <w:basedOn w:val="1075"/>
    <w:next w:val="1075"/>
    <w:link w:val="1075"/>
    <w:uiPriority w:val="39"/>
    <w:qFormat/>
    <w:pPr>
      <w:ind w:left="840"/>
    </w:pPr>
  </w:style>
  <w:style w:type="paragraph" w:styleId="1114">
    <w:name w:val="纯文本"/>
    <w:basedOn w:val="1075"/>
    <w:next w:val="1099"/>
    <w:link w:val="1115"/>
    <w:qFormat/>
    <w:rPr>
      <w:rFonts w:hint="eastAsia" w:ascii="宋体" w:hAnsi="Courier New"/>
      <w:szCs w:val="20"/>
    </w:rPr>
  </w:style>
  <w:style w:type="character" w:styleId="1115">
    <w:name w:val="纯文本 Char"/>
    <w:basedOn w:val="1085"/>
    <w:next w:val="1115"/>
    <w:link w:val="1114"/>
    <w:qFormat/>
    <w:rPr>
      <w:rFonts w:hint="eastAsia" w:ascii="宋体" w:hAnsi="Courier New" w:eastAsia="宋体" w:cs="宋体"/>
      <w:sz w:val="21"/>
    </w:rPr>
  </w:style>
  <w:style w:type="paragraph" w:styleId="1116">
    <w:name w:val="目录 8"/>
    <w:basedOn w:val="1075"/>
    <w:next w:val="1075"/>
    <w:link w:val="1075"/>
    <w:qFormat/>
    <w:pPr>
      <w:ind w:left="2940"/>
    </w:pPr>
  </w:style>
  <w:style w:type="paragraph" w:styleId="1117">
    <w:name w:val="日期"/>
    <w:basedOn w:val="1075"/>
    <w:next w:val="1075"/>
    <w:link w:val="1118"/>
    <w:qFormat/>
    <w:pPr>
      <w:ind w:left="100"/>
    </w:pPr>
    <w:rPr>
      <w:rFonts w:ascii="仿宋_GB2312" w:hAnsi="宋体" w:eastAsia="仿宋_GB2312"/>
      <w:color w:val="000000"/>
      <w:sz w:val="24"/>
    </w:rPr>
  </w:style>
  <w:style w:type="character" w:styleId="1118">
    <w:name w:val="日期 Char"/>
    <w:basedOn w:val="1085"/>
    <w:next w:val="1118"/>
    <w:link w:val="1117"/>
    <w:qFormat/>
    <w:rPr>
      <w:rFonts w:ascii="仿宋_GB2312" w:hAnsi="宋体" w:eastAsia="仿宋_GB2312"/>
      <w:color w:val="000000"/>
      <w:sz w:val="24"/>
      <w:szCs w:val="24"/>
    </w:rPr>
  </w:style>
  <w:style w:type="paragraph" w:styleId="1119">
    <w:name w:val="正文文本缩进 2"/>
    <w:basedOn w:val="1075"/>
    <w:next w:val="1119"/>
    <w:link w:val="1120"/>
    <w:qFormat/>
    <w:pPr>
      <w:ind w:firstLine="480"/>
    </w:pPr>
    <w:rPr>
      <w:rFonts w:ascii="仿宋_GB2312" w:eastAsia="仿宋_GB2312"/>
      <w:sz w:val="24"/>
    </w:rPr>
  </w:style>
  <w:style w:type="character" w:styleId="1120">
    <w:name w:val="正文文本缩进 2 Char"/>
    <w:basedOn w:val="1085"/>
    <w:next w:val="1120"/>
    <w:link w:val="1119"/>
    <w:qFormat/>
    <w:rPr>
      <w:rFonts w:ascii="仿宋_GB2312" w:eastAsia="仿宋_GB2312"/>
      <w:sz w:val="24"/>
      <w:szCs w:val="24"/>
    </w:rPr>
  </w:style>
  <w:style w:type="paragraph" w:styleId="1121">
    <w:name w:val="批注框文本"/>
    <w:basedOn w:val="1075"/>
    <w:next w:val="1121"/>
    <w:link w:val="1122"/>
    <w:qFormat/>
    <w:rPr>
      <w:sz w:val="18"/>
      <w:szCs w:val="18"/>
    </w:rPr>
  </w:style>
  <w:style w:type="character" w:styleId="1122">
    <w:name w:val="批注框文本 Char"/>
    <w:basedOn w:val="1085"/>
    <w:next w:val="1122"/>
    <w:link w:val="1121"/>
    <w:qFormat/>
    <w:rPr>
      <w:sz w:val="18"/>
      <w:szCs w:val="18"/>
    </w:rPr>
  </w:style>
  <w:style w:type="paragraph" w:styleId="1123">
    <w:name w:val="页脚"/>
    <w:basedOn w:val="1075"/>
    <w:next w:val="1123"/>
    <w:link w:val="1124"/>
    <w:uiPriority w:val="99"/>
    <w:qFormat/>
    <w:pPr>
      <w:jc w:val="left"/>
      <w:tabs>
        <w:tab w:val="center" w:pos="4153" w:leader="none"/>
        <w:tab w:val="right" w:pos="8306" w:leader="none"/>
      </w:tabs>
    </w:pPr>
    <w:rPr>
      <w:rFonts w:ascii="宋体"/>
      <w:sz w:val="18"/>
      <w:szCs w:val="20"/>
    </w:rPr>
  </w:style>
  <w:style w:type="character" w:styleId="1124">
    <w:name w:val="页脚 Char1"/>
    <w:next w:val="1124"/>
    <w:link w:val="1123"/>
    <w:uiPriority w:val="99"/>
    <w:qFormat/>
    <w:rPr>
      <w:rFonts w:ascii="宋体" w:eastAsia="宋体"/>
      <w:sz w:val="18"/>
      <w:lang w:val="en-US" w:eastAsia="zh-CN" w:bidi="ar-SA"/>
    </w:rPr>
  </w:style>
  <w:style w:type="paragraph" w:styleId="1125">
    <w:name w:val="页眉"/>
    <w:basedOn w:val="1075"/>
    <w:next w:val="1125"/>
    <w:link w:val="1126"/>
    <w:qFormat/>
    <w:pPr>
      <w:jc w:val="center"/>
      <w:tabs>
        <w:tab w:val="center" w:pos="4153" w:leader="none"/>
        <w:tab w:val="right" w:pos="8306" w:leader="none"/>
      </w:tabs>
      <w:pBdr>
        <w:bottom w:val="single" w:color="000000" w:sz="6" w:space="1"/>
      </w:pBdr>
    </w:pPr>
    <w:rPr>
      <w:sz w:val="18"/>
      <w:szCs w:val="18"/>
    </w:rPr>
  </w:style>
  <w:style w:type="character" w:styleId="1126">
    <w:name w:val="页眉 Char1"/>
    <w:next w:val="1126"/>
    <w:link w:val="1125"/>
    <w:qFormat/>
    <w:rPr>
      <w:rFonts w:eastAsia="宋体"/>
      <w:sz w:val="18"/>
      <w:szCs w:val="18"/>
      <w:lang w:val="en-US" w:eastAsia="zh-CN" w:bidi="ar-SA"/>
    </w:rPr>
  </w:style>
  <w:style w:type="paragraph" w:styleId="1127">
    <w:name w:val="目录 1"/>
    <w:basedOn w:val="1075"/>
    <w:next w:val="1075"/>
    <w:link w:val="1075"/>
    <w:uiPriority w:val="39"/>
    <w:qFormat/>
    <w:pPr>
      <w:spacing w:line="300" w:lineRule="auto"/>
      <w:tabs>
        <w:tab w:val="left" w:pos="1050" w:leader="none"/>
        <w:tab w:val="right" w:pos="8937" w:leader="dot"/>
      </w:tabs>
    </w:pPr>
    <w:rPr>
      <w:rFonts w:ascii="宋体" w:hAnsi="宋体"/>
      <w:b/>
      <w:sz w:val="24"/>
    </w:rPr>
  </w:style>
  <w:style w:type="paragraph" w:styleId="1128">
    <w:name w:val="目录 4"/>
    <w:basedOn w:val="1075"/>
    <w:next w:val="1075"/>
    <w:link w:val="1075"/>
    <w:qFormat/>
    <w:pPr>
      <w:ind w:left="1260"/>
    </w:pPr>
  </w:style>
  <w:style w:type="paragraph" w:styleId="1129">
    <w:name w:val="目录 6"/>
    <w:basedOn w:val="1075"/>
    <w:next w:val="1075"/>
    <w:link w:val="1075"/>
    <w:qFormat/>
    <w:pPr>
      <w:ind w:left="2100"/>
    </w:pPr>
  </w:style>
  <w:style w:type="paragraph" w:styleId="1130">
    <w:name w:val="正文文本缩进 3"/>
    <w:basedOn w:val="1075"/>
    <w:next w:val="1130"/>
    <w:link w:val="1131"/>
    <w:qFormat/>
    <w:pPr>
      <w:ind w:left="720" w:firstLine="480"/>
      <w:jc w:val="left"/>
      <w:spacing w:before="120" w:line="22" w:lineRule="atLeast"/>
    </w:pPr>
    <w:rPr>
      <w:rFonts w:ascii="宋体"/>
      <w:sz w:val="24"/>
      <w:szCs w:val="20"/>
    </w:rPr>
  </w:style>
  <w:style w:type="character" w:styleId="1131">
    <w:name w:val="正文文本缩进 3 Char"/>
    <w:basedOn w:val="1085"/>
    <w:next w:val="1131"/>
    <w:link w:val="1130"/>
    <w:qFormat/>
    <w:rPr>
      <w:rFonts w:ascii="宋体"/>
      <w:sz w:val="24"/>
    </w:rPr>
  </w:style>
  <w:style w:type="paragraph" w:styleId="1132">
    <w:name w:val="目录 2"/>
    <w:basedOn w:val="1075"/>
    <w:next w:val="1075"/>
    <w:link w:val="1075"/>
    <w:uiPriority w:val="39"/>
    <w:qFormat/>
    <w:pPr>
      <w:ind w:left="420"/>
      <w:spacing w:line="312" w:lineRule="auto"/>
      <w:tabs>
        <w:tab w:val="right" w:pos="8937" w:leader="dot"/>
      </w:tabs>
    </w:pPr>
  </w:style>
  <w:style w:type="paragraph" w:styleId="1133">
    <w:name w:val="目录 9"/>
    <w:basedOn w:val="1075"/>
    <w:next w:val="1075"/>
    <w:link w:val="1075"/>
    <w:qFormat/>
    <w:pPr>
      <w:ind w:left="3360"/>
    </w:pPr>
  </w:style>
  <w:style w:type="paragraph" w:styleId="1134">
    <w:name w:val="HTML 预设格式"/>
    <w:basedOn w:val="1075"/>
    <w:next w:val="1134"/>
    <w:link w:val="11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5">
    <w:name w:val="HTML 预设格式 Char"/>
    <w:basedOn w:val="1085"/>
    <w:next w:val="1135"/>
    <w:link w:val="1134"/>
    <w:qFormat/>
    <w:rPr>
      <w:rFonts w:ascii="宋体" w:hAnsi="宋体" w:cs="宋体"/>
      <w:sz w:val="24"/>
      <w:szCs w:val="24"/>
    </w:rPr>
  </w:style>
  <w:style w:type="paragraph" w:styleId="1136">
    <w:name w:val="普通(网站)"/>
    <w:basedOn w:val="1075"/>
    <w:next w:val="1136"/>
    <w:link w:val="1075"/>
    <w:uiPriority w:val="99"/>
    <w:unhideWhenUsed/>
    <w:qFormat/>
    <w:pPr>
      <w:jc w:val="left"/>
      <w:spacing w:before="100" w:beforeAutospacing="1" w:after="100" w:afterAutospacing="1"/>
      <w:widowControl/>
    </w:pPr>
    <w:rPr>
      <w:rFonts w:ascii="宋体" w:hAnsi="宋体" w:cs="宋体"/>
      <w:sz w:val="24"/>
    </w:rPr>
  </w:style>
  <w:style w:type="paragraph" w:styleId="1137">
    <w:name w:val="索引 1"/>
    <w:basedOn w:val="1075"/>
    <w:next w:val="1075"/>
    <w:link w:val="1075"/>
    <w:qFormat/>
    <w:rPr>
      <w:szCs w:val="20"/>
    </w:rPr>
  </w:style>
  <w:style w:type="paragraph" w:styleId="1138">
    <w:name w:val="标题"/>
    <w:basedOn w:val="1075"/>
    <w:next w:val="1075"/>
    <w:link w:val="1139"/>
    <w:qFormat/>
    <w:pPr>
      <w:jc w:val="center"/>
      <w:outlineLvl w:val="0"/>
    </w:pPr>
    <w:rPr>
      <w:b/>
      <w:sz w:val="32"/>
      <w:szCs w:val="20"/>
    </w:rPr>
  </w:style>
  <w:style w:type="character" w:styleId="1139">
    <w:name w:val="标题 Char1"/>
    <w:next w:val="1139"/>
    <w:link w:val="1138"/>
    <w:qFormat/>
    <w:rPr>
      <w:b/>
      <w:sz w:val="32"/>
    </w:rPr>
  </w:style>
  <w:style w:type="paragraph" w:styleId="1140">
    <w:name w:val="批注主题"/>
    <w:basedOn w:val="1104"/>
    <w:next w:val="1104"/>
    <w:link w:val="1141"/>
    <w:qFormat/>
    <w:rPr>
      <w:b/>
      <w:bCs/>
    </w:rPr>
  </w:style>
  <w:style w:type="character" w:styleId="1141">
    <w:name w:val="批注主题 Char"/>
    <w:basedOn w:val="1142"/>
    <w:next w:val="1141"/>
    <w:link w:val="1140"/>
    <w:qFormat/>
    <w:rPr>
      <w:rFonts w:ascii="Times New Roman" w:hAnsi="Times New Roman" w:eastAsia="宋体" w:cs="Times New Roman"/>
      <w:b/>
      <w:bCs/>
      <w:sz w:val="21"/>
      <w:szCs w:val="24"/>
      <w:lang w:val="en-US" w:eastAsia="zh-CN" w:bidi="ar-SA"/>
    </w:rPr>
  </w:style>
  <w:style w:type="character" w:styleId="1142">
    <w:name w:val="批注文字 字符"/>
    <w:next w:val="1142"/>
    <w:link w:val="1075"/>
    <w:uiPriority w:val="99"/>
    <w:qFormat/>
    <w:rPr>
      <w:rFonts w:ascii="Times New Roman" w:hAnsi="Times New Roman" w:eastAsia="宋体" w:cs="Times New Roman"/>
      <w:sz w:val="24"/>
      <w:lang w:val="en-US" w:eastAsia="zh-CN" w:bidi="ar-SA"/>
    </w:rPr>
  </w:style>
  <w:style w:type="paragraph" w:styleId="1143">
    <w:name w:val="正文首行缩进"/>
    <w:basedOn w:val="1087"/>
    <w:next w:val="1143"/>
    <w:link w:val="1075"/>
    <w:qFormat/>
    <w:pPr>
      <w:ind w:firstLine="420"/>
      <w:tabs>
        <w:tab w:val="left" w:pos="567" w:leader="none"/>
      </w:tabs>
    </w:pPr>
    <w:rPr>
      <w:szCs w:val="20"/>
    </w:rPr>
  </w:style>
  <w:style w:type="paragraph" w:styleId="1144">
    <w:name w:val="正文首行缩进 2"/>
    <w:basedOn w:val="1075"/>
    <w:next w:val="1075"/>
    <w:link w:val="1145"/>
    <w:qFormat/>
    <w:pPr>
      <w:ind w:left="420" w:firstLine="420"/>
      <w:spacing w:after="120" w:line="480" w:lineRule="exact"/>
    </w:pPr>
    <w:rPr>
      <w:szCs w:val="20"/>
    </w:rPr>
  </w:style>
  <w:style w:type="character" w:styleId="1145">
    <w:name w:val="正文首行缩进 2 Char"/>
    <w:basedOn w:val="1109"/>
    <w:next w:val="1145"/>
    <w:link w:val="1144"/>
    <w:qFormat/>
    <w:rPr>
      <w:rFonts w:eastAsia="宋体"/>
      <w:sz w:val="24"/>
      <w:szCs w:val="24"/>
      <w:lang w:val="en-US" w:eastAsia="zh-CN" w:bidi="ar-SA"/>
    </w:rPr>
  </w:style>
  <w:style w:type="table" w:styleId="1146">
    <w:name w:val="网格型"/>
    <w:basedOn w:val="1086"/>
    <w:next w:val="1146"/>
    <w:link w:val="1075"/>
    <w:uiPriority w:val="39"/>
    <w:qFormat/>
    <w:tblPr/>
  </w:style>
  <w:style w:type="table" w:styleId="1147">
    <w:name w:val="中等深浅网格 1 - 强调文字颜色 2"/>
    <w:basedOn w:val="1086"/>
    <w:next w:val="1147"/>
    <w:link w:val="1075"/>
    <w:qFormat/>
    <w:rPr>
      <w:sz w:val="21"/>
      <w:szCs w:val="24"/>
    </w:rPr>
    <w:tblPr/>
  </w:style>
  <w:style w:type="character" w:styleId="1148">
    <w:name w:val="要点"/>
    <w:basedOn w:val="1085"/>
    <w:next w:val="1148"/>
    <w:link w:val="1075"/>
    <w:qFormat/>
    <w:rPr>
      <w:b/>
      <w:bCs/>
    </w:rPr>
  </w:style>
  <w:style w:type="character" w:styleId="1149">
    <w:name w:val="页码"/>
    <w:basedOn w:val="1085"/>
    <w:next w:val="1149"/>
    <w:link w:val="1075"/>
    <w:qFormat/>
  </w:style>
  <w:style w:type="character" w:styleId="1150">
    <w:name w:val="已访问的超链接"/>
    <w:basedOn w:val="1085"/>
    <w:next w:val="1150"/>
    <w:link w:val="1075"/>
    <w:qFormat/>
    <w:rPr>
      <w:color w:val="333333"/>
      <w:u w:val="none"/>
    </w:rPr>
  </w:style>
  <w:style w:type="character" w:styleId="1151">
    <w:name w:val="强调"/>
    <w:next w:val="1151"/>
    <w:link w:val="1075"/>
    <w:qFormat/>
    <w:rPr>
      <w:color w:val="cc0033"/>
    </w:rPr>
  </w:style>
  <w:style w:type="character" w:styleId="1152">
    <w:name w:val="超链接"/>
    <w:basedOn w:val="1085"/>
    <w:next w:val="1152"/>
    <w:link w:val="1075"/>
    <w:uiPriority w:val="99"/>
    <w:qFormat/>
    <w:rPr>
      <w:color w:val="333333"/>
      <w:u w:val="none"/>
    </w:rPr>
  </w:style>
  <w:style w:type="character" w:styleId="1153">
    <w:name w:val="批注引用"/>
    <w:next w:val="1153"/>
    <w:link w:val="1075"/>
    <w:uiPriority w:val="99"/>
    <w:qFormat/>
    <w:rPr>
      <w:sz w:val="21"/>
      <w:szCs w:val="21"/>
    </w:rPr>
  </w:style>
  <w:style w:type="character" w:styleId="1154">
    <w:name w:val="HTML 引文"/>
    <w:next w:val="1154"/>
    <w:link w:val="1075"/>
    <w:qFormat/>
    <w:rPr>
      <w:i/>
      <w:iCs/>
    </w:rPr>
  </w:style>
  <w:style w:type="paragraph" w:styleId="1155">
    <w:name w:val="Default"/>
    <w:next w:val="1155"/>
    <w:link w:val="1075"/>
    <w:qFormat/>
    <w:pPr>
      <w:widowControl w:val="off"/>
    </w:pPr>
    <w:rPr>
      <w:rFonts w:ascii="Symbol" w:hAnsi="Symbol" w:cs="Symbol"/>
      <w:color w:val="000000"/>
      <w:sz w:val="24"/>
      <w:szCs w:val="24"/>
      <w:lang w:val="en-US" w:eastAsia="zh-CN" w:bidi="ar-SA"/>
    </w:rPr>
  </w:style>
  <w:style w:type="paragraph" w:styleId="1156">
    <w:name w:val="段"/>
    <w:next w:val="1156"/>
    <w:link w:val="1075"/>
    <w:qFormat/>
    <w:pPr>
      <w:ind w:firstLine="200"/>
      <w:jc w:val="both"/>
    </w:pPr>
    <w:rPr>
      <w:rFonts w:ascii="宋体" w:hAnsi="Calibri" w:eastAsia="宋体" w:cs="Times New Roman"/>
      <w:sz w:val="21"/>
      <w:lang w:val="en-US" w:eastAsia="zh-CN" w:bidi="ar-SA"/>
    </w:rPr>
  </w:style>
  <w:style w:type="character" w:styleId="1157">
    <w:name w:val="c21"/>
    <w:next w:val="1157"/>
    <w:link w:val="1075"/>
    <w:qFormat/>
    <w:rPr>
      <w:rFonts w:ascii="ˎ̥" w:hAnsi="ˎ̥"/>
      <w:color w:val="000000"/>
      <w:sz w:val="20"/>
      <w:szCs w:val="20"/>
      <w:u w:val="none"/>
    </w:rPr>
  </w:style>
  <w:style w:type="character" w:styleId="1158">
    <w:name w:val="title4"/>
    <w:next w:val="1158"/>
    <w:link w:val="1075"/>
    <w:qFormat/>
    <w:rPr>
      <w:b/>
      <w:bCs/>
      <w:color w:val="1d87b3"/>
      <w:sz w:val="15"/>
      <w:szCs w:val="15"/>
    </w:rPr>
  </w:style>
  <w:style w:type="character" w:styleId="1159">
    <w:name w:val="标题 2 Char Char"/>
    <w:next w:val="1159"/>
    <w:link w:val="1075"/>
    <w:qFormat/>
    <w:rPr>
      <w:rFonts w:ascii="Arial" w:hAnsi="Arial" w:eastAsia="黑体"/>
      <w:b/>
      <w:bCs/>
      <w:sz w:val="32"/>
      <w:szCs w:val="32"/>
      <w:lang w:val="en-US" w:eastAsia="zh-CN" w:bidi="ar-SA"/>
    </w:rPr>
  </w:style>
  <w:style w:type="character" w:styleId="1160">
    <w:name w:val="black1"/>
    <w:next w:val="1160"/>
    <w:link w:val="1075"/>
    <w:qFormat/>
    <w:rPr>
      <w:color w:val="000000"/>
    </w:rPr>
  </w:style>
  <w:style w:type="character" w:styleId="1161">
    <w:name w:val="street-address"/>
    <w:basedOn w:val="1085"/>
    <w:next w:val="1161"/>
    <w:link w:val="1075"/>
    <w:qFormat/>
  </w:style>
  <w:style w:type="character" w:styleId="1162">
    <w:name w:val="locality"/>
    <w:basedOn w:val="1085"/>
    <w:next w:val="1162"/>
    <w:link w:val="1075"/>
    <w:qFormat/>
  </w:style>
  <w:style w:type="character" w:styleId="1163">
    <w:name w:val="正文文本缩进 Char1"/>
    <w:next w:val="1163"/>
    <w:link w:val="1164"/>
    <w:qFormat/>
    <w:rPr>
      <w:rFonts w:ascii="宋体" w:hAnsi="宋体" w:eastAsia="宋体"/>
      <w:sz w:val="24"/>
      <w:szCs w:val="24"/>
      <w:lang w:bidi="ar-SA"/>
    </w:rPr>
  </w:style>
  <w:style w:type="paragraph" w:styleId="1164">
    <w:name w:val="正文文本缩进1"/>
    <w:basedOn w:val="1075"/>
    <w:next w:val="1164"/>
    <w:link w:val="1163"/>
    <w:qFormat/>
    <w:pPr>
      <w:ind w:firstLine="480"/>
      <w:spacing w:line="480" w:lineRule="exact"/>
    </w:pPr>
    <w:rPr>
      <w:rFonts w:ascii="宋体" w:hAnsi="宋体"/>
      <w:sz w:val="24"/>
    </w:rPr>
  </w:style>
  <w:style w:type="character" w:styleId="1165">
    <w:name w:val="Char Char11"/>
    <w:next w:val="1165"/>
    <w:link w:val="1075"/>
    <w:qFormat/>
    <w:rPr>
      <w:rFonts w:ascii="宋体" w:eastAsia="宋体"/>
      <w:b/>
      <w:sz w:val="24"/>
      <w:u w:val="single"/>
      <w:lang w:val="en-US" w:eastAsia="zh-CN" w:bidi="ar-SA"/>
    </w:rPr>
  </w:style>
  <w:style w:type="character" w:styleId="1166">
    <w:name w:val="txt"/>
    <w:basedOn w:val="1085"/>
    <w:next w:val="1166"/>
    <w:link w:val="1075"/>
    <w:qFormat/>
  </w:style>
  <w:style w:type="character" w:styleId="1167">
    <w:name w:val="正文缩进 Char Char"/>
    <w:next w:val="1167"/>
    <w:link w:val="1168"/>
    <w:qFormat/>
    <w:rPr>
      <w:rFonts w:ascii="宋体" w:eastAsia="宋体"/>
      <w:color w:val="000000"/>
      <w:sz w:val="28"/>
      <w:lang w:bidi="ar-SA"/>
    </w:rPr>
  </w:style>
  <w:style w:type="paragraph" w:styleId="1168">
    <w:name w:val="正文缩进1"/>
    <w:basedOn w:val="1075"/>
    <w:next w:val="1168"/>
    <w:link w:val="1167"/>
    <w:qFormat/>
    <w:pPr>
      <w:ind w:firstLine="567"/>
      <w:spacing w:line="480" w:lineRule="exact"/>
      <w:widowControl/>
    </w:pPr>
    <w:rPr>
      <w:rFonts w:ascii="宋体"/>
      <w:color w:val="000000"/>
      <w:sz w:val="28"/>
      <w:szCs w:val="20"/>
    </w:rPr>
  </w:style>
  <w:style w:type="character" w:styleId="1169">
    <w:name w:val="普通文字1 Char1"/>
    <w:next w:val="1169"/>
    <w:link w:val="1075"/>
    <w:qFormat/>
    <w:rPr>
      <w:rFonts w:ascii="宋体" w:hAnsi="Courier New" w:eastAsia="宋体"/>
      <w:sz w:val="21"/>
      <w:lang w:val="en-US" w:eastAsia="zh-CN" w:bidi="ar-SA"/>
    </w:rPr>
  </w:style>
  <w:style w:type="character" w:styleId="1170">
    <w:name w:val="chanpin1"/>
    <w:next w:val="1170"/>
    <w:link w:val="1075"/>
    <w:qFormat/>
    <w:rPr>
      <w:rFonts w:ascii="ˎ̥" w:hAnsi="ˎ̥"/>
      <w:color w:val="000000"/>
      <w:sz w:val="20"/>
      <w:szCs w:val="20"/>
      <w:u w:val="none"/>
    </w:rPr>
  </w:style>
  <w:style w:type="character" w:styleId="1171">
    <w:name w:val="列出段落 Char1"/>
    <w:next w:val="1171"/>
    <w:link w:val="1172"/>
    <w:uiPriority w:val="34"/>
    <w:qFormat/>
    <w:rPr>
      <w:rFonts w:ascii="Calibri" w:hAnsi="Calibri" w:eastAsia="宋体"/>
      <w:sz w:val="21"/>
      <w:szCs w:val="22"/>
      <w:lang w:val="en-US" w:eastAsia="zh-CN" w:bidi="ar-SA"/>
    </w:rPr>
  </w:style>
  <w:style w:type="paragraph" w:styleId="1172">
    <w:name w:val="列出段落"/>
    <w:basedOn w:val="1075"/>
    <w:next w:val="1172"/>
    <w:link w:val="1171"/>
    <w:uiPriority w:val="34"/>
    <w:qFormat/>
    <w:pPr>
      <w:ind w:firstLine="420"/>
    </w:pPr>
    <w:rPr>
      <w:rFonts w:ascii="Calibri" w:hAnsi="Calibri"/>
      <w:szCs w:val="22"/>
    </w:rPr>
  </w:style>
  <w:style w:type="character" w:styleId="1173">
    <w:name w:val="标题 3 Char Char"/>
    <w:next w:val="1173"/>
    <w:link w:val="1075"/>
    <w:qFormat/>
    <w:rPr>
      <w:rFonts w:eastAsia="宋体"/>
      <w:b/>
      <w:bCs/>
      <w:sz w:val="32"/>
      <w:szCs w:val="32"/>
      <w:lang w:val="en-US" w:eastAsia="zh-CN" w:bidi="ar-SA"/>
    </w:rPr>
  </w:style>
  <w:style w:type="character" w:styleId="1174">
    <w:name w:val="段1 Char"/>
    <w:next w:val="1174"/>
    <w:link w:val="1075"/>
    <w:qFormat/>
    <w:rPr>
      <w:rFonts w:ascii="宋体" w:eastAsia="宋体"/>
      <w:sz w:val="24"/>
      <w:lang w:val="en-US" w:eastAsia="zh-CN" w:bidi="ar-SA"/>
    </w:rPr>
  </w:style>
  <w:style w:type="character" w:styleId="1175">
    <w:name w:val="chanpin拷贝"/>
    <w:basedOn w:val="1085"/>
    <w:next w:val="1175"/>
    <w:link w:val="1075"/>
    <w:qFormat/>
  </w:style>
  <w:style w:type="character" w:styleId="1176">
    <w:name w:val="纯文本 Char1"/>
    <w:next w:val="1176"/>
    <w:link w:val="1075"/>
    <w:qFormat/>
    <w:rPr>
      <w:rFonts w:ascii="宋体" w:hAnsi="Courier New" w:eastAsia="宋体"/>
      <w:sz w:val="21"/>
      <w:lang w:val="en-US" w:eastAsia="zh-CN" w:bidi="ar-SA"/>
    </w:rPr>
  </w:style>
  <w:style w:type="character" w:styleId="1177">
    <w:name w:val="apple-style-span"/>
    <w:next w:val="1177"/>
    <w:link w:val="1075"/>
    <w:qFormat/>
    <w:rPr>
      <w:rFonts w:cs="Times New Roman"/>
    </w:rPr>
  </w:style>
  <w:style w:type="paragraph" w:styleId="1178">
    <w:name w:val="二级条标题"/>
    <w:basedOn w:val="1179"/>
    <w:next w:val="1075"/>
    <w:link w:val="1075"/>
    <w:qFormat/>
    <w:pPr>
      <w:numPr>
        <w:ilvl w:val="0"/>
        <w:numId w:val="0"/>
      </w:numPr>
      <w:ind w:hanging="840"/>
      <w:tabs>
        <w:tab w:val="left" w:pos="360" w:leader="none"/>
        <w:tab w:val="left" w:pos="840" w:leader="none"/>
      </w:tabs>
      <w:outlineLvl w:val="2"/>
    </w:pPr>
    <w:rPr>
      <w:rFonts w:ascii="宋体" w:eastAsia="宋体"/>
      <w:b w:val="0"/>
    </w:rPr>
  </w:style>
  <w:style w:type="paragraph" w:styleId="1179">
    <w:name w:val="一级条标题"/>
    <w:basedOn w:val="1180"/>
    <w:next w:val="1075"/>
    <w:link w:val="1075"/>
    <w:qFormat/>
    <w:pPr>
      <w:numPr>
        <w:ilvl w:val="1"/>
      </w:numPr>
      <w:ind w:left="0" w:hanging="840"/>
      <w:tabs>
        <w:tab w:val="left" w:pos="360" w:leader="none"/>
        <w:tab w:val="left" w:pos="840" w:leader="none"/>
      </w:tabs>
      <w:outlineLvl w:val="1"/>
    </w:pPr>
  </w:style>
  <w:style w:type="paragraph" w:styleId="1180">
    <w:name w:val="章标题"/>
    <w:next w:val="1075"/>
    <w:link w:val="107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1">
    <w:name w:val="font7"/>
    <w:basedOn w:val="1075"/>
    <w:next w:val="1181"/>
    <w:link w:val="1075"/>
    <w:qFormat/>
    <w:pPr>
      <w:jc w:val="left"/>
      <w:spacing w:before="100" w:beforeAutospacing="1" w:after="100" w:afterAutospacing="1"/>
      <w:widowControl/>
    </w:pPr>
    <w:rPr>
      <w:rFonts w:eastAsia="Arial Unicode MS"/>
      <w:b/>
      <w:bCs/>
      <w:color w:val="000000"/>
      <w:sz w:val="20"/>
      <w:szCs w:val="20"/>
    </w:rPr>
  </w:style>
  <w:style w:type="paragraph" w:styleId="1182">
    <w:name w:val="字元 字元"/>
    <w:basedOn w:val="1075"/>
    <w:next w:val="1182"/>
    <w:link w:val="1075"/>
    <w:qFormat/>
    <w:rPr>
      <w:rFonts w:ascii="Tahoma" w:hAnsi="Tahoma"/>
      <w:sz w:val="24"/>
      <w:szCs w:val="20"/>
    </w:rPr>
  </w:style>
  <w:style w:type="paragraph" w:styleId="1183">
    <w:name w:val="Char3 Char Char Char"/>
    <w:basedOn w:val="1075"/>
    <w:next w:val="1183"/>
    <w:link w:val="1075"/>
    <w:qFormat/>
    <w:rPr>
      <w:rFonts w:ascii="Tahoma" w:hAnsi="Tahoma"/>
      <w:sz w:val="24"/>
      <w:szCs w:val="20"/>
    </w:rPr>
  </w:style>
  <w:style w:type="paragraph" w:styleId="1184">
    <w:name w:val="font6"/>
    <w:basedOn w:val="1075"/>
    <w:next w:val="1184"/>
    <w:link w:val="1075"/>
    <w:qFormat/>
    <w:pPr>
      <w:jc w:val="left"/>
      <w:spacing w:before="100" w:beforeAutospacing="1" w:after="100" w:afterAutospacing="1"/>
      <w:widowControl/>
    </w:pPr>
    <w:rPr>
      <w:rFonts w:ascii="宋体" w:hAnsi="宋体" w:cs="宋体"/>
      <w:sz w:val="20"/>
      <w:szCs w:val="20"/>
    </w:rPr>
  </w:style>
  <w:style w:type="paragraph" w:styleId="1185">
    <w:name w:val="项目编号2"/>
    <w:basedOn w:val="1186"/>
    <w:next w:val="1185"/>
    <w:link w:val="1075"/>
    <w:qFormat/>
    <w:pPr>
      <w:numPr>
        <w:numId w:val="3"/>
      </w:numPr>
    </w:pPr>
  </w:style>
  <w:style w:type="paragraph" w:styleId="1186">
    <w:name w:val="项目编号1"/>
    <w:basedOn w:val="1075"/>
    <w:next w:val="1186"/>
    <w:link w:val="1075"/>
    <w:qFormat/>
    <w:pPr>
      <w:numPr>
        <w:ilvl w:val="0"/>
        <w:numId w:val="2"/>
      </w:numPr>
      <w:spacing w:before="100" w:beforeAutospacing="1" w:after="100" w:afterAutospacing="1" w:line="360" w:lineRule="auto"/>
    </w:pPr>
    <w:rPr>
      <w:sz w:val="24"/>
    </w:rPr>
  </w:style>
  <w:style w:type="paragraph" w:styleId="1187">
    <w:name w:val="图中文字"/>
    <w:basedOn w:val="1075"/>
    <w:next w:val="1187"/>
    <w:link w:val="1075"/>
    <w:qFormat/>
    <w:pPr>
      <w:jc w:val="center"/>
      <w:spacing w:line="0" w:lineRule="atLeast"/>
    </w:pPr>
    <w:rPr>
      <w:sz w:val="24"/>
      <w:szCs w:val="20"/>
    </w:rPr>
  </w:style>
  <w:style w:type="paragraph" w:styleId="1188">
    <w:name w:val="xl46"/>
    <w:basedOn w:val="1075"/>
    <w:next w:val="1188"/>
    <w:link w:val="10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9">
    <w:name w:val="xl25"/>
    <w:basedOn w:val="1075"/>
    <w:next w:val="1189"/>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Char2"/>
    <w:basedOn w:val="1075"/>
    <w:next w:val="1190"/>
    <w:link w:val="1075"/>
    <w:qFormat/>
    <w:rPr>
      <w:rFonts w:ascii="Tahoma" w:hAnsi="Tahoma"/>
      <w:sz w:val="24"/>
      <w:szCs w:val="20"/>
    </w:rPr>
  </w:style>
  <w:style w:type="paragraph" w:styleId="1191">
    <w:name w:val="xl35"/>
    <w:basedOn w:val="1075"/>
    <w:next w:val="1191"/>
    <w:link w:val="10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xl40"/>
    <w:basedOn w:val="1075"/>
    <w:next w:val="1192"/>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52"/>
    <w:basedOn w:val="1075"/>
    <w:next w:val="1193"/>
    <w:link w:val="10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4">
    <w:name w:val="xl43"/>
    <w:basedOn w:val="1075"/>
    <w:next w:val="1194"/>
    <w:link w:val="10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5">
    <w:name w:val="background1"/>
    <w:basedOn w:val="1075"/>
    <w:next w:val="1195"/>
    <w:link w:val="1075"/>
    <w:qFormat/>
    <w:pPr>
      <w:jc w:val="left"/>
      <w:spacing w:before="100" w:beforeAutospacing="1" w:after="100" w:afterAutospacing="1"/>
      <w:widowControl/>
    </w:pPr>
    <w:rPr>
      <w:rFonts w:ascii="宋体" w:hAnsi="宋体" w:cs="宋体"/>
      <w:sz w:val="24"/>
    </w:rPr>
  </w:style>
  <w:style w:type="paragraph" w:styleId="1196">
    <w:name w:val="Char Char Char Char Char Char Char"/>
    <w:basedOn w:val="1075"/>
    <w:next w:val="1196"/>
    <w:link w:val="1075"/>
    <w:qFormat/>
    <w:pPr>
      <w:ind w:firstLine="200"/>
      <w:spacing w:line="360" w:lineRule="auto"/>
    </w:pPr>
    <w:rPr>
      <w:rFonts w:eastAsia="仿宋_GB2312"/>
      <w:sz w:val="24"/>
    </w:rPr>
  </w:style>
  <w:style w:type="paragraph" w:styleId="1197">
    <w:name w:val="xl38"/>
    <w:basedOn w:val="1075"/>
    <w:next w:val="1197"/>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8">
    <w:name w:val="xl36"/>
    <w:basedOn w:val="1075"/>
    <w:next w:val="1198"/>
    <w:link w:val="107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正文 + 宋体"/>
    <w:basedOn w:val="1075"/>
    <w:next w:val="1199"/>
    <w:link w:val="1075"/>
    <w:qFormat/>
    <w:pPr>
      <w:ind w:left="360" w:hanging="360"/>
      <w:jc w:val="left"/>
      <w:widowControl/>
    </w:pPr>
    <w:rPr>
      <w:rFonts w:ascii="宋体" w:hAnsi="宋体" w:cs="宋体"/>
      <w:b/>
      <w:bCs/>
      <w:color w:val="000000"/>
      <w:sz w:val="18"/>
      <w:szCs w:val="18"/>
    </w:rPr>
  </w:style>
  <w:style w:type="paragraph" w:styleId="1200">
    <w:name w:val="正文列项_数字"/>
    <w:basedOn w:val="1075"/>
    <w:next w:val="1200"/>
    <w:link w:val="1075"/>
    <w:qFormat/>
    <w:pPr>
      <w:numPr>
        <w:ilvl w:val="7"/>
        <w:numId w:val="1"/>
      </w:numPr>
      <w:ind w:left="680" w:hanging="150"/>
      <w:spacing w:line="460" w:lineRule="exact"/>
      <w:tabs>
        <w:tab w:val="clear" w:pos="860" w:leader="none"/>
      </w:tabs>
      <w:outlineLvl w:val="7"/>
    </w:pPr>
    <w:rPr>
      <w:rFonts w:ascii="宋体"/>
      <w:sz w:val="28"/>
      <w:szCs w:val="20"/>
    </w:rPr>
  </w:style>
  <w:style w:type="paragraph" w:styleId="1201">
    <w:name w:val="xl39"/>
    <w:basedOn w:val="1075"/>
    <w:next w:val="1201"/>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xl37"/>
    <w:basedOn w:val="1075"/>
    <w:next w:val="1202"/>
    <w:link w:val="10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3">
    <w:name w:val="xl32"/>
    <w:basedOn w:val="1075"/>
    <w:next w:val="1203"/>
    <w:link w:val="10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font8"/>
    <w:basedOn w:val="1075"/>
    <w:next w:val="1204"/>
    <w:link w:val="1075"/>
    <w:qFormat/>
    <w:pPr>
      <w:jc w:val="left"/>
      <w:spacing w:before="100" w:beforeAutospacing="1" w:after="100" w:afterAutospacing="1"/>
      <w:widowControl/>
    </w:pPr>
    <w:rPr>
      <w:sz w:val="36"/>
      <w:szCs w:val="36"/>
    </w:rPr>
  </w:style>
  <w:style w:type="paragraph" w:styleId="1205">
    <w:name w:val="Char"/>
    <w:basedOn w:val="1075"/>
    <w:next w:val="1205"/>
    <w:link w:val="1075"/>
    <w:qFormat/>
    <w:pPr>
      <w:tabs>
        <w:tab w:val="left" w:pos="360" w:leader="none"/>
      </w:tabs>
    </w:pPr>
    <w:rPr>
      <w:sz w:val="24"/>
    </w:rPr>
  </w:style>
  <w:style w:type="paragraph" w:styleId="1206">
    <w:name w:val="Char Char Char Char Char Char Char Char Char Char Char Char Char Char Char Char"/>
    <w:basedOn w:val="1075"/>
    <w:next w:val="1206"/>
    <w:link w:val="1075"/>
    <w:qFormat/>
    <w:pPr>
      <w:jc w:val="center"/>
      <w:spacing w:after="160" w:line="240" w:lineRule="exact"/>
      <w:widowControl/>
    </w:pPr>
    <w:rPr>
      <w:rFonts w:ascii="宋体" w:hAnsi="宋体"/>
      <w:b/>
      <w:sz w:val="30"/>
      <w:szCs w:val="30"/>
      <w:lang w:eastAsia="en-US"/>
    </w:rPr>
  </w:style>
  <w:style w:type="paragraph" w:styleId="1207">
    <w:name w:val="xl45"/>
    <w:basedOn w:val="1075"/>
    <w:next w:val="1207"/>
    <w:link w:val="10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8">
    <w:name w:val="Char Char1 Char Char Char Char Char Char"/>
    <w:basedOn w:val="1075"/>
    <w:next w:val="1208"/>
    <w:link w:val="1075"/>
    <w:qFormat/>
    <w:pPr>
      <w:jc w:val="left"/>
      <w:spacing w:after="160" w:line="240" w:lineRule="exact"/>
      <w:widowControl/>
    </w:pPr>
    <w:rPr>
      <w:rFonts w:ascii="Verdana" w:hAnsi="Verdana" w:eastAsia="仿宋_GB2312"/>
      <w:sz w:val="24"/>
      <w:szCs w:val="20"/>
      <w:lang w:eastAsia="en-US"/>
    </w:rPr>
  </w:style>
  <w:style w:type="paragraph" w:styleId="1209">
    <w:name w:val="Char Char1"/>
    <w:basedOn w:val="1102"/>
    <w:next w:val="1209"/>
    <w:link w:val="1075"/>
    <w:qFormat/>
    <w:rPr>
      <w:rFonts w:ascii="Tahoma" w:hAnsi="Tahoma"/>
      <w:sz w:val="24"/>
    </w:rPr>
  </w:style>
  <w:style w:type="paragraph" w:styleId="1210">
    <w:name w:val="xl26"/>
    <w:basedOn w:val="1075"/>
    <w:next w:val="1210"/>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1">
    <w:name w:val="xl30"/>
    <w:basedOn w:val="1075"/>
    <w:next w:val="1211"/>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xl41"/>
    <w:basedOn w:val="1075"/>
    <w:next w:val="1212"/>
    <w:link w:val="10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3">
    <w:name w:val="样式 宋体 五号 行距: 单倍行距"/>
    <w:basedOn w:val="1075"/>
    <w:next w:val="1213"/>
    <w:link w:val="1075"/>
    <w:qFormat/>
    <w:pPr>
      <w:jc w:val="left"/>
    </w:pPr>
    <w:rPr>
      <w:rFonts w:ascii="宋体" w:hAnsi="宋体"/>
      <w:szCs w:val="20"/>
    </w:rPr>
  </w:style>
  <w:style w:type="paragraph" w:styleId="1214">
    <w:name w:val="Char1 Char Char Char1"/>
    <w:basedOn w:val="1075"/>
    <w:next w:val="1214"/>
    <w:link w:val="1075"/>
    <w:qFormat/>
    <w:rPr>
      <w:rFonts w:ascii="Tahoma" w:hAnsi="Tahoma" w:cs="仿宋_GB2312"/>
      <w:sz w:val="24"/>
      <w:szCs w:val="28"/>
    </w:rPr>
  </w:style>
  <w:style w:type="paragraph" w:styleId="1215">
    <w:name w:val="四级条标题"/>
    <w:basedOn w:val="1216"/>
    <w:next w:val="1075"/>
    <w:link w:val="1075"/>
    <w:qFormat/>
    <w:pPr>
      <w:numPr>
        <w:ilvl w:val="4"/>
      </w:numPr>
      <w:ind w:left="0" w:hanging="840"/>
      <w:tabs>
        <w:tab w:val="left" w:pos="360" w:leader="none"/>
        <w:tab w:val="left" w:pos="840" w:leader="none"/>
      </w:tabs>
      <w:outlineLvl w:val="4"/>
    </w:pPr>
  </w:style>
  <w:style w:type="paragraph" w:styleId="1216">
    <w:name w:val="三级条标题"/>
    <w:basedOn w:val="1178"/>
    <w:next w:val="1075"/>
    <w:link w:val="1075"/>
    <w:qFormat/>
    <w:pPr>
      <w:numPr>
        <w:ilvl w:val="3"/>
        <w:numId w:val="1"/>
      </w:numPr>
      <w:ind w:left="0" w:hanging="840"/>
      <w:tabs>
        <w:tab w:val="left" w:pos="360" w:leader="none"/>
        <w:tab w:val="left" w:pos="840" w:leader="none"/>
      </w:tabs>
      <w:outlineLvl w:val="3"/>
    </w:pPr>
  </w:style>
  <w:style w:type="paragraph" w:styleId="1217">
    <w:name w:val="??"/>
    <w:next w:val="1217"/>
    <w:link w:val="1075"/>
    <w:qFormat/>
    <w:pPr>
      <w:jc w:val="both"/>
      <w:widowControl w:val="off"/>
    </w:pPr>
    <w:rPr>
      <w:sz w:val="21"/>
      <w:lang w:val="en-US" w:eastAsia="en-US" w:bidi="ar-SA"/>
    </w:rPr>
  </w:style>
  <w:style w:type="paragraph" w:styleId="1218">
    <w:name w:val="样式 标题 2 + 宋体 五号 行距: 单倍行距"/>
    <w:basedOn w:val="1077"/>
    <w:next w:val="1218"/>
    <w:link w:val="107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9">
    <w:name w:val="List Paragraph1"/>
    <w:basedOn w:val="1075"/>
    <w:next w:val="1219"/>
    <w:link w:val="1075"/>
    <w:qFormat/>
    <w:pPr>
      <w:ind w:firstLine="420"/>
    </w:pPr>
    <w:rPr>
      <w:rFonts w:ascii="Calibri" w:hAnsi="Calibri"/>
      <w:szCs w:val="22"/>
    </w:rPr>
  </w:style>
  <w:style w:type="paragraph" w:styleId="1220">
    <w:name w:val="项目符号1"/>
    <w:basedOn w:val="1221"/>
    <w:next w:val="1220"/>
    <w:link w:val="1075"/>
    <w:qFormat/>
    <w:pPr>
      <w:ind w:left="-25" w:firstLine="0"/>
    </w:pPr>
  </w:style>
  <w:style w:type="paragraph" w:styleId="1221">
    <w:name w:val="正文文本样式"/>
    <w:basedOn w:val="1075"/>
    <w:next w:val="1221"/>
    <w:link w:val="1075"/>
    <w:qFormat/>
    <w:pPr>
      <w:ind w:firstLine="482"/>
      <w:spacing w:line="360" w:lineRule="auto"/>
    </w:pPr>
    <w:rPr>
      <w:rFonts w:cs="宋体"/>
      <w:sz w:val="24"/>
      <w:szCs w:val="20"/>
    </w:rPr>
  </w:style>
  <w:style w:type="paragraph" w:styleId="1222">
    <w:name w:val="xl27"/>
    <w:basedOn w:val="1075"/>
    <w:next w:val="1222"/>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font5"/>
    <w:basedOn w:val="1075"/>
    <w:next w:val="1223"/>
    <w:link w:val="1075"/>
    <w:qFormat/>
    <w:pPr>
      <w:jc w:val="left"/>
      <w:spacing w:before="100" w:beforeAutospacing="1" w:after="100" w:afterAutospacing="1"/>
      <w:widowControl/>
    </w:pPr>
    <w:rPr>
      <w:rFonts w:ascii="宋体" w:hAnsi="宋体" w:cs="宋体"/>
      <w:sz w:val="18"/>
      <w:szCs w:val="18"/>
    </w:rPr>
  </w:style>
  <w:style w:type="paragraph" w:styleId="1224">
    <w:name w:val="五级条标题"/>
    <w:basedOn w:val="1215"/>
    <w:next w:val="1075"/>
    <w:link w:val="1075"/>
    <w:qFormat/>
    <w:pPr>
      <w:numPr>
        <w:ilvl w:val="5"/>
      </w:numPr>
      <w:ind w:left="0" w:hanging="840"/>
      <w:tabs>
        <w:tab w:val="left" w:pos="360" w:leader="none"/>
        <w:tab w:val="left" w:pos="840" w:leader="none"/>
      </w:tabs>
      <w:outlineLvl w:val="5"/>
    </w:pPr>
  </w:style>
  <w:style w:type="paragraph" w:styleId="1225">
    <w:name w:val="xl49"/>
    <w:basedOn w:val="1075"/>
    <w:next w:val="1225"/>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6">
    <w:name w:val="文档正文"/>
    <w:basedOn w:val="1075"/>
    <w:next w:val="1226"/>
    <w:link w:val="1075"/>
    <w:qFormat/>
    <w:pPr>
      <w:spacing w:before="120" w:after="120" w:line="180" w:lineRule="auto"/>
    </w:pPr>
    <w:rPr>
      <w:rFonts w:ascii="Arial" w:hAnsi="Arial"/>
      <w:szCs w:val="20"/>
    </w:rPr>
  </w:style>
  <w:style w:type="paragraph" w:styleId="1227">
    <w:name w:val="xl33"/>
    <w:basedOn w:val="1075"/>
    <w:next w:val="1227"/>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8">
    <w:name w:val="xl42"/>
    <w:basedOn w:val="1075"/>
    <w:next w:val="1228"/>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9">
    <w:name w:val="Char Char Char1 Char"/>
    <w:basedOn w:val="1075"/>
    <w:next w:val="1229"/>
    <w:link w:val="1075"/>
    <w:qFormat/>
    <w:rPr>
      <w:rFonts w:ascii="Tahoma" w:hAnsi="Tahoma"/>
      <w:sz w:val="24"/>
      <w:szCs w:val="20"/>
    </w:rPr>
  </w:style>
  <w:style w:type="paragraph" w:styleId="1230">
    <w:name w:val="xl44"/>
    <w:basedOn w:val="1075"/>
    <w:next w:val="1230"/>
    <w:link w:val="10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1">
    <w:name w:val="1名"/>
    <w:basedOn w:val="1075"/>
    <w:next w:val="1231"/>
    <w:link w:val="1075"/>
    <w:qFormat/>
    <w:pPr>
      <w:numPr>
        <w:ilvl w:val="0"/>
        <w:numId w:val="5"/>
      </w:numPr>
      <w:spacing w:before="120"/>
      <w:tabs>
        <w:tab w:val="left" w:pos="360" w:leader="none"/>
      </w:tabs>
    </w:pPr>
    <w:rPr>
      <w:rFonts w:ascii="宋体"/>
      <w:sz w:val="28"/>
      <w:szCs w:val="20"/>
    </w:rPr>
  </w:style>
  <w:style w:type="paragraph" w:styleId="1232">
    <w:name w:val="font9"/>
    <w:basedOn w:val="1075"/>
    <w:next w:val="1232"/>
    <w:link w:val="1075"/>
    <w:qFormat/>
    <w:pPr>
      <w:jc w:val="left"/>
      <w:spacing w:before="100" w:beforeAutospacing="1" w:after="100" w:afterAutospacing="1"/>
      <w:widowControl/>
    </w:pPr>
    <w:rPr>
      <w:rFonts w:hint="eastAsia" w:ascii="宋体" w:hAnsi="宋体" w:cs="Arial Unicode MS"/>
      <w:color w:val="000000"/>
      <w:sz w:val="20"/>
      <w:szCs w:val="20"/>
    </w:rPr>
  </w:style>
  <w:style w:type="paragraph" w:styleId="1233">
    <w:name w:val="Char Char Char1 Char1"/>
    <w:basedOn w:val="1075"/>
    <w:next w:val="1233"/>
    <w:link w:val="1075"/>
    <w:qFormat/>
    <w:rPr>
      <w:rFonts w:ascii="Tahoma" w:hAnsi="Tahoma"/>
      <w:sz w:val="24"/>
      <w:szCs w:val="20"/>
    </w:rPr>
  </w:style>
  <w:style w:type="paragraph" w:styleId="1234">
    <w:name w:val="Char Char Char Char Char Char Char Char Char Char"/>
    <w:basedOn w:val="1075"/>
    <w:next w:val="1234"/>
    <w:link w:val="1075"/>
    <w:qFormat/>
  </w:style>
  <w:style w:type="paragraph" w:styleId="1235">
    <w:name w:val="Char Char1 Char Char Char Char Char Char Char Char"/>
    <w:basedOn w:val="1075"/>
    <w:next w:val="1235"/>
    <w:link w:val="1075"/>
    <w:qFormat/>
    <w:pPr>
      <w:jc w:val="left"/>
      <w:spacing w:after="160" w:line="240" w:lineRule="exact"/>
      <w:widowControl/>
    </w:pPr>
    <w:rPr>
      <w:rFonts w:ascii="Verdana" w:hAnsi="Verdana"/>
      <w:sz w:val="20"/>
      <w:szCs w:val="20"/>
      <w:lang w:eastAsia="en-US"/>
    </w:rPr>
  </w:style>
  <w:style w:type="paragraph" w:styleId="1236">
    <w:name w:val="Char1"/>
    <w:basedOn w:val="1075"/>
    <w:next w:val="1236"/>
    <w:link w:val="1075"/>
    <w:qFormat/>
    <w:pPr>
      <w:tabs>
        <w:tab w:val="left" w:pos="360" w:leader="none"/>
      </w:tabs>
    </w:pPr>
    <w:rPr>
      <w:sz w:val="24"/>
    </w:rPr>
  </w:style>
  <w:style w:type="paragraph" w:styleId="1237">
    <w:name w:val="正文列项_字母"/>
    <w:basedOn w:val="1075"/>
    <w:next w:val="1237"/>
    <w:link w:val="1075"/>
    <w:qFormat/>
    <w:pPr>
      <w:numPr>
        <w:ilvl w:val="6"/>
        <w:numId w:val="1"/>
      </w:numPr>
      <w:ind w:left="480" w:hanging="180"/>
      <w:spacing w:line="460" w:lineRule="exact"/>
      <w:tabs>
        <w:tab w:val="clear" w:pos="635" w:leader="none"/>
      </w:tabs>
      <w:outlineLvl w:val="6"/>
    </w:pPr>
    <w:rPr>
      <w:rFonts w:ascii="宋体"/>
      <w:sz w:val="28"/>
      <w:szCs w:val="20"/>
    </w:rPr>
  </w:style>
  <w:style w:type="paragraph" w:styleId="1238">
    <w:name w:val="xl28"/>
    <w:basedOn w:val="1075"/>
    <w:next w:val="1238"/>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name w:val="xl47"/>
    <w:basedOn w:val="1075"/>
    <w:next w:val="1239"/>
    <w:link w:val="10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默认段落字体 Para Char Char Char Char"/>
    <w:basedOn w:val="1075"/>
    <w:next w:val="1240"/>
    <w:link w:val="1075"/>
    <w:qFormat/>
    <w:rPr>
      <w:rFonts w:ascii="Arial" w:hAnsi="Arial" w:cs="Arial"/>
      <w:szCs w:val="21"/>
    </w:rPr>
  </w:style>
  <w:style w:type="paragraph" w:styleId="1241">
    <w:name w:val="xl48"/>
    <w:basedOn w:val="1075"/>
    <w:next w:val="1241"/>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2">
    <w:name w:val="xl31"/>
    <w:basedOn w:val="1075"/>
    <w:next w:val="1242"/>
    <w:link w:val="10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3">
    <w:name w:val="xl53"/>
    <w:basedOn w:val="1075"/>
    <w:next w:val="1243"/>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Char Char Char"/>
    <w:basedOn w:val="1075"/>
    <w:next w:val="1244"/>
    <w:link w:val="1075"/>
    <w:qFormat/>
    <w:rPr>
      <w:rFonts w:ascii="Tahoma" w:hAnsi="Tahoma"/>
      <w:sz w:val="24"/>
      <w:szCs w:val="20"/>
    </w:rPr>
  </w:style>
  <w:style w:type="paragraph" w:styleId="1245">
    <w:name w:val="xl50"/>
    <w:basedOn w:val="1075"/>
    <w:next w:val="1245"/>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6">
    <w:name w:val="缺省文本"/>
    <w:basedOn w:val="1075"/>
    <w:next w:val="1246"/>
    <w:link w:val="1075"/>
    <w:qFormat/>
    <w:pPr>
      <w:jc w:val="left"/>
    </w:pPr>
    <w:rPr>
      <w:sz w:val="24"/>
    </w:rPr>
  </w:style>
  <w:style w:type="paragraph" w:styleId="1247">
    <w:name w:val="Char Char Char1"/>
    <w:basedOn w:val="1075"/>
    <w:next w:val="1247"/>
    <w:link w:val="1075"/>
    <w:qFormat/>
    <w:rPr>
      <w:rFonts w:ascii="Tahoma" w:hAnsi="Tahoma"/>
      <w:sz w:val="24"/>
      <w:szCs w:val="20"/>
    </w:rPr>
  </w:style>
  <w:style w:type="paragraph" w:styleId="1248">
    <w:name w:val="Char Char Char Char Char Char Char1"/>
    <w:basedOn w:val="1075"/>
    <w:next w:val="1248"/>
    <w:link w:val="1075"/>
    <w:qFormat/>
    <w:pPr>
      <w:ind w:firstLine="200"/>
      <w:spacing w:line="360" w:lineRule="auto"/>
    </w:pPr>
    <w:rPr>
      <w:rFonts w:eastAsia="仿宋_GB2312"/>
      <w:sz w:val="24"/>
    </w:rPr>
  </w:style>
  <w:style w:type="paragraph" w:styleId="1249">
    <w:name w:val="xl51"/>
    <w:basedOn w:val="1075"/>
    <w:next w:val="1249"/>
    <w:link w:val="10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样式2"/>
    <w:basedOn w:val="1137"/>
    <w:next w:val="1250"/>
    <w:link w:val="1075"/>
    <w:qFormat/>
    <w:pPr>
      <w:jc w:val="center"/>
      <w:spacing w:line="360" w:lineRule="auto"/>
    </w:pPr>
    <w:rPr>
      <w:sz w:val="24"/>
    </w:rPr>
  </w:style>
  <w:style w:type="paragraph" w:styleId="1251">
    <w:name w:val="xl24"/>
    <w:basedOn w:val="1075"/>
    <w:next w:val="1251"/>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name w:val="xl29"/>
    <w:basedOn w:val="1075"/>
    <w:next w:val="1252"/>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3">
    <w:name w:val="正文 + 楷体_GB2312"/>
    <w:basedOn w:val="1075"/>
    <w:next w:val="1253"/>
    <w:link w:val="1075"/>
    <w:qFormat/>
    <w:pPr>
      <w:jc w:val="left"/>
      <w:widowControl/>
    </w:pPr>
    <w:rPr>
      <w:rFonts w:ascii="楷体_GB2312" w:eastAsia="楷体_GB2312" w:cs="Arial"/>
      <w:sz w:val="24"/>
    </w:rPr>
  </w:style>
  <w:style w:type="paragraph" w:styleId="1254">
    <w:name w:val="xl34"/>
    <w:basedOn w:val="1075"/>
    <w:next w:val="1254"/>
    <w:link w:val="10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5">
    <w:name w:val="1 Char Char Char Char"/>
    <w:basedOn w:val="1075"/>
    <w:next w:val="1255"/>
    <w:link w:val="1075"/>
    <w:qFormat/>
    <w:rPr>
      <w:rFonts w:ascii="Tahoma" w:hAnsi="Tahoma"/>
      <w:sz w:val="24"/>
      <w:szCs w:val="20"/>
    </w:rPr>
  </w:style>
  <w:style w:type="paragraph" w:styleId="1256">
    <w:name w:val="列出段落1"/>
    <w:basedOn w:val="1075"/>
    <w:next w:val="1256"/>
    <w:link w:val="1075"/>
    <w:qFormat/>
    <w:pPr>
      <w:ind w:firstLine="420"/>
    </w:pPr>
    <w:rPr>
      <w:rFonts w:ascii="Calibri" w:hAnsi="Calibri"/>
      <w:szCs w:val="22"/>
    </w:rPr>
  </w:style>
  <w:style w:type="paragraph" w:styleId="1257">
    <w:name w:val="default"/>
    <w:basedOn w:val="1075"/>
    <w:next w:val="1257"/>
    <w:link w:val="1075"/>
    <w:qFormat/>
    <w:pPr>
      <w:jc w:val="left"/>
      <w:spacing w:before="100" w:beforeAutospacing="1" w:after="100" w:afterAutospacing="1"/>
      <w:widowControl/>
    </w:pPr>
    <w:rPr>
      <w:rFonts w:ascii="宋体" w:hAnsi="宋体" w:cs="宋体"/>
      <w:sz w:val="24"/>
    </w:rPr>
  </w:style>
  <w:style w:type="paragraph" w:styleId="1258">
    <w:name w:val="字元 字元1"/>
    <w:basedOn w:val="1075"/>
    <w:next w:val="1258"/>
    <w:link w:val="1075"/>
    <w:qFormat/>
    <w:rPr>
      <w:rFonts w:ascii="Tahoma" w:hAnsi="Tahoma"/>
      <w:sz w:val="24"/>
      <w:szCs w:val="20"/>
    </w:rPr>
  </w:style>
  <w:style w:type="paragraph" w:styleId="1259">
    <w:name w:val="_Style 160"/>
    <w:next w:val="1259"/>
    <w:link w:val="1075"/>
    <w:qFormat/>
    <w:rPr>
      <w:sz w:val="21"/>
      <w:szCs w:val="24"/>
      <w:lang w:val="en-US" w:eastAsia="zh-CN" w:bidi="ar-SA"/>
    </w:rPr>
  </w:style>
  <w:style w:type="paragraph" w:styleId="1260">
    <w:name w:val="项目编号3"/>
    <w:basedOn w:val="1221"/>
    <w:next w:val="1260"/>
    <w:link w:val="1075"/>
    <w:qFormat/>
    <w:pPr>
      <w:numPr>
        <w:ilvl w:val="0"/>
        <w:numId w:val="6"/>
      </w:numPr>
    </w:pPr>
  </w:style>
  <w:style w:type="paragraph" w:styleId="1261">
    <w:name w:val="Char21"/>
    <w:basedOn w:val="1075"/>
    <w:next w:val="1261"/>
    <w:link w:val="1075"/>
    <w:qFormat/>
    <w:rPr>
      <w:rFonts w:ascii="Tahoma" w:hAnsi="Tahoma"/>
      <w:sz w:val="24"/>
      <w:szCs w:val="20"/>
    </w:rPr>
  </w:style>
  <w:style w:type="paragraph" w:styleId="1262">
    <w:name w:val="表格文字"/>
    <w:basedOn w:val="1108"/>
    <w:next w:val="1262"/>
    <w:link w:val="1075"/>
    <w:qFormat/>
    <w:pPr>
      <w:ind w:firstLine="0"/>
      <w:spacing w:before="20" w:after="20" w:line="240" w:lineRule="auto"/>
    </w:pPr>
    <w:rPr>
      <w:rFonts w:ascii="Century Gothic" w:hAnsi="Century Gothic"/>
      <w:sz w:val="20"/>
      <w:szCs w:val="20"/>
    </w:rPr>
  </w:style>
  <w:style w:type="paragraph" w:styleId="1263">
    <w:name w:val="Char Char Char Char Char Char Char Char Char Char1"/>
    <w:basedOn w:val="1075"/>
    <w:next w:val="1263"/>
    <w:link w:val="1075"/>
    <w:qFormat/>
    <w:rPr>
      <w:rFonts w:ascii="宋体" w:hAnsi="宋体" w:cs="Courier New"/>
      <w:sz w:val="32"/>
      <w:szCs w:val="32"/>
    </w:rPr>
  </w:style>
  <w:style w:type="paragraph" w:styleId="1264">
    <w:name w:val="正文文本样式 加粗"/>
    <w:basedOn w:val="1221"/>
    <w:next w:val="1264"/>
    <w:link w:val="1075"/>
    <w:qFormat/>
    <w:rPr>
      <w:b/>
    </w:rPr>
  </w:style>
  <w:style w:type="paragraph" w:styleId="1265">
    <w:name w:val="Char2 Char Char Char Char Char Char"/>
    <w:basedOn w:val="1075"/>
    <w:next w:val="1265"/>
    <w:link w:val="1075"/>
    <w:qFormat/>
    <w:pPr>
      <w:jc w:val="center"/>
      <w:spacing w:line="400" w:lineRule="exact"/>
      <w:widowControl/>
    </w:pPr>
  </w:style>
  <w:style w:type="paragraph" w:styleId="1266">
    <w:name w:val="Char Char4"/>
    <w:basedOn w:val="1075"/>
    <w:next w:val="1266"/>
    <w:link w:val="1075"/>
    <w:qFormat/>
    <w:pPr>
      <w:jc w:val="center"/>
      <w:spacing w:line="400" w:lineRule="exact"/>
      <w:widowControl/>
    </w:pPr>
  </w:style>
  <w:style w:type="paragraph" w:styleId="1267">
    <w:name w:val="Char3 Char Char Char1"/>
    <w:basedOn w:val="1075"/>
    <w:next w:val="1267"/>
    <w:link w:val="1075"/>
    <w:qFormat/>
    <w:rPr>
      <w:rFonts w:ascii="Tahoma" w:hAnsi="Tahoma"/>
      <w:sz w:val="24"/>
      <w:szCs w:val="20"/>
    </w:rPr>
  </w:style>
  <w:style w:type="paragraph" w:styleId="1268">
    <w:name w:val="无间隔"/>
    <w:next w:val="1268"/>
    <w:link w:val="1075"/>
    <w:qFormat/>
    <w:pPr>
      <w:jc w:val="both"/>
      <w:widowControl w:val="off"/>
    </w:pPr>
    <w:rPr>
      <w:sz w:val="21"/>
      <w:szCs w:val="24"/>
      <w:lang w:val="en-US" w:eastAsia="zh-CN" w:bidi="ar-SA"/>
    </w:rPr>
  </w:style>
  <w:style w:type="paragraph" w:styleId="1269">
    <w:name w:val="22222222222222"/>
    <w:basedOn w:val="1075"/>
    <w:next w:val="1269"/>
    <w:link w:val="1075"/>
    <w:qFormat/>
    <w:pPr>
      <w:ind w:firstLine="480"/>
      <w:jc w:val="left"/>
      <w:spacing w:line="360" w:lineRule="auto"/>
      <w:widowControl/>
    </w:pPr>
    <w:rPr>
      <w:color w:val="ff0000"/>
      <w:sz w:val="24"/>
      <w:szCs w:val="20"/>
    </w:rPr>
  </w:style>
  <w:style w:type="character" w:styleId="1270">
    <w:name w:val="中等深浅网格 1 - 强调文字颜色 2 Char"/>
    <w:next w:val="1270"/>
    <w:link w:val="1271"/>
    <w:qFormat/>
    <w:rPr>
      <w:sz w:val="21"/>
      <w:szCs w:val="24"/>
      <w:lang w:val="zh-CN" w:eastAsia="zh-CN" w:bidi="ar-SA"/>
    </w:rPr>
  </w:style>
  <w:style w:type="paragraph" w:styleId="1271">
    <w:name w:val="1"/>
    <w:next w:val="1271"/>
    <w:link w:val="1270"/>
    <w:qFormat/>
    <w:rPr>
      <w:sz w:val="21"/>
      <w:szCs w:val="24"/>
      <w:lang w:val="zh-CN" w:eastAsia="zh-CN" w:bidi="ar-SA"/>
    </w:rPr>
  </w:style>
  <w:style w:type="paragraph" w:styleId="1272">
    <w:name w:val="图文"/>
    <w:basedOn w:val="1075"/>
    <w:next w:val="1272"/>
    <w:link w:val="1075"/>
    <w:qFormat/>
    <w:pPr>
      <w:spacing w:after="50" w:line="360" w:lineRule="auto"/>
    </w:pPr>
    <w:rPr>
      <w:sz w:val="24"/>
    </w:rPr>
  </w:style>
  <w:style w:type="paragraph" w:styleId="1273">
    <w:name w:val="xl23"/>
    <w:basedOn w:val="1075"/>
    <w:next w:val="1273"/>
    <w:link w:val="1075"/>
    <w:qFormat/>
    <w:pPr>
      <w:spacing w:before="100" w:beforeAutospacing="1" w:after="100" w:afterAutospacing="1" w:line="360" w:lineRule="auto"/>
      <w:widowControl/>
    </w:pPr>
    <w:rPr>
      <w:sz w:val="24"/>
      <w:szCs w:val="20"/>
    </w:rPr>
  </w:style>
  <w:style w:type="paragraph" w:styleId="1274">
    <w:name w:val="正文表格"/>
    <w:basedOn w:val="1075"/>
    <w:next w:val="1274"/>
    <w:link w:val="1275"/>
    <w:qFormat/>
    <w:pPr>
      <w:jc w:val="left"/>
    </w:pPr>
    <w:rPr>
      <w:rFonts w:ascii="宋体" w:hAnsi="宋体"/>
      <w:color w:val="000000"/>
      <w:szCs w:val="21"/>
    </w:rPr>
  </w:style>
  <w:style w:type="character" w:styleId="1275">
    <w:name w:val="正文表格 Char"/>
    <w:next w:val="1275"/>
    <w:link w:val="1274"/>
    <w:qFormat/>
    <w:rPr>
      <w:rFonts w:ascii="宋体" w:hAnsi="宋体"/>
      <w:color w:val="000000"/>
      <w:sz w:val="21"/>
      <w:szCs w:val="21"/>
    </w:rPr>
  </w:style>
  <w:style w:type="paragraph" w:styleId="1276">
    <w:name w:val="正文重点"/>
    <w:basedOn w:val="1075"/>
    <w:next w:val="1276"/>
    <w:link w:val="1277"/>
    <w:qFormat/>
    <w:pPr>
      <w:ind w:firstLine="482"/>
      <w:jc w:val="left"/>
      <w:spacing w:line="360" w:lineRule="auto"/>
    </w:pPr>
    <w:rPr>
      <w:b/>
      <w:sz w:val="24"/>
      <w:szCs w:val="20"/>
    </w:rPr>
  </w:style>
  <w:style w:type="character" w:styleId="1277">
    <w:name w:val="正文重点 Char"/>
    <w:next w:val="1277"/>
    <w:link w:val="1276"/>
    <w:qFormat/>
    <w:rPr>
      <w:b/>
      <w:sz w:val="24"/>
    </w:rPr>
  </w:style>
  <w:style w:type="paragraph" w:styleId="1278">
    <w:name w:val="标题1-附件"/>
    <w:basedOn w:val="1076"/>
    <w:next w:val="1278"/>
    <w:link w:val="1075"/>
    <w:qFormat/>
    <w:pPr>
      <w:jc w:val="left"/>
    </w:pPr>
    <w:rPr>
      <w:sz w:val="24"/>
      <w:szCs w:val="24"/>
    </w:rPr>
  </w:style>
  <w:style w:type="paragraph" w:styleId="1279">
    <w:name w:val="正文小标题"/>
    <w:basedOn w:val="1075"/>
    <w:next w:val="1099"/>
    <w:link w:val="1280"/>
    <w:qFormat/>
    <w:pPr>
      <w:ind w:firstLine="482"/>
      <w:jc w:val="left"/>
      <w:spacing w:before="312" w:after="312"/>
    </w:pPr>
    <w:rPr>
      <w:rFonts w:ascii="宋体" w:hAnsi="宋体"/>
      <w:b/>
      <w:i/>
      <w:color w:val="ff0000"/>
      <w:sz w:val="24"/>
      <w:szCs w:val="20"/>
    </w:rPr>
  </w:style>
  <w:style w:type="character" w:styleId="1280">
    <w:name w:val="正文小标题 Char"/>
    <w:next w:val="1280"/>
    <w:link w:val="1279"/>
    <w:qFormat/>
    <w:rPr>
      <w:rFonts w:ascii="宋体" w:hAnsi="宋体"/>
      <w:b/>
      <w:i/>
      <w:color w:val="ff0000"/>
      <w:sz w:val="24"/>
    </w:rPr>
  </w:style>
  <w:style w:type="paragraph" w:styleId="1281">
    <w:name w:val="正文大标题"/>
    <w:basedOn w:val="1279"/>
    <w:next w:val="1099"/>
    <w:link w:val="1282"/>
    <w:qFormat/>
    <w:pPr>
      <w:jc w:val="center"/>
    </w:pPr>
    <w:rPr>
      <w:i w:val="0"/>
      <w:color w:val="000000"/>
      <w:sz w:val="28"/>
      <w:szCs w:val="21"/>
    </w:rPr>
  </w:style>
  <w:style w:type="character" w:styleId="1282">
    <w:name w:val="正文大标题 Char"/>
    <w:next w:val="1282"/>
    <w:link w:val="1281"/>
    <w:qFormat/>
    <w:rPr>
      <w:rFonts w:ascii="宋体" w:hAnsi="宋体"/>
      <w:b/>
      <w:color w:val="000000"/>
      <w:sz w:val="28"/>
      <w:szCs w:val="21"/>
    </w:rPr>
  </w:style>
  <w:style w:type="paragraph" w:styleId="1283">
    <w:name w:val="注释"/>
    <w:basedOn w:val="1075"/>
    <w:next w:val="1283"/>
    <w:link w:val="1284"/>
    <w:qFormat/>
    <w:pPr>
      <w:ind w:left="420" w:hanging="420"/>
      <w:jc w:val="left"/>
    </w:pPr>
    <w:rPr>
      <w:rFonts w:ascii="宋体" w:hAnsi="宋体"/>
      <w:szCs w:val="21"/>
    </w:rPr>
  </w:style>
  <w:style w:type="character" w:styleId="1284">
    <w:name w:val="注释 Char"/>
    <w:next w:val="1284"/>
    <w:link w:val="1283"/>
    <w:qFormat/>
    <w:rPr>
      <w:rFonts w:ascii="宋体" w:hAnsi="宋体"/>
      <w:sz w:val="21"/>
      <w:szCs w:val="21"/>
    </w:rPr>
  </w:style>
  <w:style w:type="paragraph" w:styleId="1285">
    <w:name w:val="正文须知-1级"/>
    <w:basedOn w:val="1075"/>
    <w:next w:val="1075"/>
    <w:link w:val="1075"/>
    <w:qFormat/>
    <w:pPr>
      <w:numPr>
        <w:ilvl w:val="0"/>
        <w:numId w:val="7"/>
      </w:numPr>
      <w:spacing w:line="300" w:lineRule="auto"/>
    </w:pPr>
    <w:rPr>
      <w:rFonts w:ascii="宋体" w:hAnsi="Calibri"/>
      <w:sz w:val="24"/>
      <w:szCs w:val="21"/>
    </w:rPr>
  </w:style>
  <w:style w:type="paragraph" w:styleId="1286">
    <w:name w:val="正文须知-2级"/>
    <w:basedOn w:val="1075"/>
    <w:next w:val="1286"/>
    <w:link w:val="1075"/>
    <w:qFormat/>
    <w:pPr>
      <w:numPr>
        <w:ilvl w:val="1"/>
        <w:numId w:val="7"/>
      </w:numPr>
      <w:spacing w:line="300" w:lineRule="auto"/>
    </w:pPr>
    <w:rPr>
      <w:rFonts w:ascii="宋体" w:hAnsi="Calibri"/>
      <w:sz w:val="24"/>
      <w:szCs w:val="21"/>
    </w:rPr>
  </w:style>
  <w:style w:type="paragraph" w:styleId="1287">
    <w:name w:val="正文须知-3级"/>
    <w:basedOn w:val="1075"/>
    <w:next w:val="1287"/>
    <w:link w:val="1075"/>
    <w:qFormat/>
    <w:pPr>
      <w:numPr>
        <w:ilvl w:val="2"/>
        <w:numId w:val="7"/>
      </w:numPr>
      <w:ind w:hanging="355"/>
      <w:spacing w:line="300" w:lineRule="auto"/>
    </w:pPr>
    <w:rPr>
      <w:rFonts w:ascii="宋体" w:hAnsi="Calibri"/>
      <w:sz w:val="24"/>
      <w:szCs w:val="21"/>
    </w:rPr>
  </w:style>
  <w:style w:type="character" w:styleId="1288">
    <w:name w:val="纯文本 字符"/>
    <w:next w:val="1288"/>
    <w:link w:val="1075"/>
    <w:uiPriority w:val="99"/>
    <w:qFormat/>
    <w:rPr>
      <w:rFonts w:ascii="宋体" w:hAnsi="Courier New" w:eastAsia="宋体" w:cs="Times New Roman"/>
      <w:sz w:val="21"/>
      <w:szCs w:val="21"/>
      <w:lang w:val="en-US" w:eastAsia="zh-CN" w:bidi="ar-SA"/>
    </w:rPr>
  </w:style>
  <w:style w:type="paragraph" w:styleId="1289">
    <w:name w:val="表格1"/>
    <w:basedOn w:val="1075"/>
    <w:next w:val="1289"/>
    <w:link w:val="1075"/>
    <w:qFormat/>
    <w:pPr>
      <w:ind w:firstLine="480"/>
      <w:jc w:val="center"/>
    </w:pPr>
    <w:rPr>
      <w:sz w:val="24"/>
      <w:szCs w:val="20"/>
    </w:rPr>
  </w:style>
  <w:style w:type="character" w:styleId="1290">
    <w:name w:val="纯文本 字符1"/>
    <w:next w:val="1290"/>
    <w:link w:val="1075"/>
    <w:qFormat/>
    <w:rPr>
      <w:rFonts w:ascii="宋体" w:hAnsi="Courier New"/>
    </w:rPr>
  </w:style>
  <w:style w:type="character" w:styleId="1291">
    <w:name w:val="bjh-p"/>
    <w:next w:val="1291"/>
    <w:link w:val="1075"/>
    <w:qFormat/>
  </w:style>
  <w:style w:type="paragraph" w:styleId="1292">
    <w:name w:val="无标题条"/>
    <w:next w:val="1075"/>
    <w:link w:val="1075"/>
    <w:qFormat/>
    <w:pPr>
      <w:jc w:val="both"/>
    </w:pPr>
    <w:rPr>
      <w:sz w:val="21"/>
      <w:lang w:val="en-US" w:eastAsia="zh-CN" w:bidi="ar-SA"/>
    </w:rPr>
  </w:style>
  <w:style w:type="character" w:styleId="1293">
    <w:name w:val="正文格式 Char"/>
    <w:next w:val="1293"/>
    <w:link w:val="1294"/>
    <w:qFormat/>
    <w:rPr>
      <w:rFonts w:ascii="宋体" w:hAnsi="宋体"/>
      <w:sz w:val="24"/>
      <w:szCs w:val="24"/>
      <w:lang w:val="en-GB"/>
    </w:rPr>
  </w:style>
  <w:style w:type="paragraph" w:styleId="1294">
    <w:name w:val="正文格式"/>
    <w:basedOn w:val="1075"/>
    <w:next w:val="1294"/>
    <w:link w:val="1293"/>
    <w:qFormat/>
    <w:pPr>
      <w:ind w:firstLine="480"/>
      <w:spacing w:line="360" w:lineRule="auto"/>
    </w:pPr>
    <w:rPr>
      <w:rFonts w:ascii="宋体" w:hAnsi="宋体"/>
      <w:sz w:val="24"/>
      <w:lang w:val="en-GB"/>
    </w:rPr>
  </w:style>
  <w:style w:type="character" w:styleId="1295">
    <w:name w:val="标题 3 Char"/>
    <w:next w:val="1295"/>
    <w:link w:val="1075"/>
    <w:qFormat/>
    <w:rPr>
      <w:rFonts w:ascii="宋体" w:eastAsia="宋体"/>
      <w:b/>
      <w:sz w:val="24"/>
      <w:u w:val="single"/>
      <w:lang w:val="en-US" w:eastAsia="zh-CN" w:bidi="ar-SA"/>
    </w:rPr>
  </w:style>
  <w:style w:type="character" w:styleId="1296">
    <w:name w:val="正文缩进 Char"/>
    <w:next w:val="1296"/>
    <w:link w:val="1075"/>
    <w:qFormat/>
    <w:rPr>
      <w:rFonts w:ascii="宋体" w:eastAsia="宋体"/>
      <w:sz w:val="24"/>
      <w:szCs w:val="24"/>
      <w:lang w:val="en-US" w:eastAsia="zh-CN" w:bidi="ar-SA"/>
    </w:rPr>
  </w:style>
  <w:style w:type="character" w:styleId="1297">
    <w:name w:val="Char Char111"/>
    <w:next w:val="1297"/>
    <w:link w:val="1075"/>
    <w:qFormat/>
    <w:rPr>
      <w:rFonts w:ascii="宋体" w:eastAsia="宋体"/>
      <w:b/>
      <w:sz w:val="24"/>
      <w:u w:val="single"/>
      <w:lang w:val="en-US" w:eastAsia="zh-CN" w:bidi="ar-SA"/>
    </w:rPr>
  </w:style>
  <w:style w:type="character" w:styleId="1298">
    <w:name w:val="正文文本缩进 Char"/>
    <w:next w:val="1298"/>
    <w:link w:val="1075"/>
    <w:qFormat/>
    <w:rPr>
      <w:rFonts w:eastAsia="宋体"/>
      <w:sz w:val="24"/>
      <w:szCs w:val="24"/>
      <w:lang w:val="en-US" w:eastAsia="zh-CN" w:bidi="ar-SA"/>
    </w:rPr>
  </w:style>
  <w:style w:type="character" w:styleId="1299">
    <w:name w:val="列出段落 Char"/>
    <w:next w:val="1299"/>
    <w:link w:val="1075"/>
    <w:qFormat/>
    <w:rPr>
      <w:rFonts w:ascii="Calibri" w:hAnsi="Calibri" w:eastAsia="宋体"/>
      <w:sz w:val="21"/>
      <w:szCs w:val="22"/>
      <w:lang w:val="en-US" w:eastAsia="zh-CN" w:bidi="ar-SA"/>
    </w:rPr>
  </w:style>
  <w:style w:type="character" w:styleId="1300">
    <w:name w:val="页眉 Char"/>
    <w:next w:val="1300"/>
    <w:link w:val="1075"/>
    <w:qFormat/>
    <w:rPr>
      <w:rFonts w:eastAsia="宋体"/>
      <w:sz w:val="18"/>
      <w:szCs w:val="18"/>
      <w:lang w:val="en-US" w:eastAsia="zh-CN" w:bidi="ar-SA"/>
    </w:rPr>
  </w:style>
  <w:style w:type="character" w:styleId="1301">
    <w:name w:val="标题 2 Char"/>
    <w:next w:val="1301"/>
    <w:link w:val="1075"/>
    <w:qFormat/>
    <w:rPr>
      <w:rFonts w:ascii="Arial" w:hAnsi="Arial" w:eastAsia="黑体"/>
      <w:b/>
      <w:sz w:val="30"/>
      <w:lang w:val="en-US" w:eastAsia="zh-CN" w:bidi="ar-SA"/>
    </w:rPr>
  </w:style>
  <w:style w:type="paragraph" w:styleId="1302">
    <w:name w:val="字元 字元2"/>
    <w:basedOn w:val="1075"/>
    <w:next w:val="1302"/>
    <w:link w:val="1075"/>
    <w:qFormat/>
    <w:rPr>
      <w:rFonts w:ascii="Tahoma" w:hAnsi="Tahoma"/>
      <w:sz w:val="24"/>
      <w:szCs w:val="20"/>
    </w:rPr>
  </w:style>
  <w:style w:type="paragraph" w:styleId="1303">
    <w:name w:val="Char3 Char Char Char2"/>
    <w:basedOn w:val="1075"/>
    <w:next w:val="1303"/>
    <w:link w:val="1075"/>
    <w:qFormat/>
    <w:rPr>
      <w:rFonts w:ascii="Tahoma" w:hAnsi="Tahoma"/>
      <w:sz w:val="24"/>
      <w:szCs w:val="20"/>
    </w:rPr>
  </w:style>
  <w:style w:type="paragraph" w:styleId="1304">
    <w:name w:val="正文文本缩进2"/>
    <w:basedOn w:val="1075"/>
    <w:next w:val="1304"/>
    <w:link w:val="1075"/>
    <w:qFormat/>
    <w:pPr>
      <w:ind w:firstLine="480"/>
      <w:spacing w:line="480" w:lineRule="exact"/>
    </w:pPr>
    <w:rPr>
      <w:rFonts w:ascii="宋体" w:hAnsi="宋体"/>
      <w:sz w:val="24"/>
      <w:lang w:val="zh-CN" w:eastAsia="zh-CN"/>
    </w:rPr>
  </w:style>
  <w:style w:type="paragraph" w:styleId="1305">
    <w:name w:val="Char3"/>
    <w:basedOn w:val="1075"/>
    <w:next w:val="1305"/>
    <w:link w:val="1075"/>
    <w:qFormat/>
    <w:pPr>
      <w:tabs>
        <w:tab w:val="left" w:pos="360" w:leader="none"/>
      </w:tabs>
    </w:pPr>
    <w:rPr>
      <w:sz w:val="24"/>
    </w:rPr>
  </w:style>
  <w:style w:type="paragraph" w:styleId="1306">
    <w:name w:val="Char Char Char Char Char Char Char Char Char Char Char Char Char Char Char Char1"/>
    <w:basedOn w:val="1075"/>
    <w:next w:val="1306"/>
    <w:link w:val="1075"/>
    <w:qFormat/>
    <w:pPr>
      <w:jc w:val="center"/>
      <w:spacing w:after="160" w:line="240" w:lineRule="exact"/>
      <w:widowControl/>
    </w:pPr>
    <w:rPr>
      <w:rFonts w:ascii="宋体" w:hAnsi="宋体"/>
      <w:b/>
      <w:sz w:val="30"/>
      <w:szCs w:val="30"/>
      <w:lang w:eastAsia="en-US"/>
    </w:rPr>
  </w:style>
  <w:style w:type="paragraph" w:styleId="1307">
    <w:name w:val="Char Char1 Char Char Char Char Char Char1"/>
    <w:basedOn w:val="1075"/>
    <w:next w:val="1307"/>
    <w:link w:val="1075"/>
    <w:qFormat/>
    <w:pPr>
      <w:jc w:val="left"/>
      <w:spacing w:after="160" w:line="240" w:lineRule="exact"/>
      <w:widowControl/>
    </w:pPr>
    <w:rPr>
      <w:rFonts w:ascii="Verdana" w:hAnsi="Verdana" w:eastAsia="仿宋_GB2312"/>
      <w:sz w:val="24"/>
      <w:szCs w:val="20"/>
      <w:lang w:eastAsia="en-US"/>
    </w:rPr>
  </w:style>
  <w:style w:type="paragraph" w:styleId="1308">
    <w:name w:val="列出段落2"/>
    <w:basedOn w:val="1075"/>
    <w:next w:val="1308"/>
    <w:link w:val="1075"/>
    <w:qFormat/>
    <w:pPr>
      <w:ind w:firstLine="420"/>
    </w:pPr>
    <w:rPr>
      <w:rFonts w:ascii="Calibri" w:hAnsi="Calibri"/>
      <w:szCs w:val="22"/>
    </w:rPr>
  </w:style>
  <w:style w:type="paragraph" w:styleId="1309">
    <w:name w:val="Char Char Char1 Char2"/>
    <w:basedOn w:val="1075"/>
    <w:next w:val="1309"/>
    <w:link w:val="1075"/>
    <w:qFormat/>
    <w:rPr>
      <w:rFonts w:ascii="Tahoma" w:hAnsi="Tahoma"/>
      <w:sz w:val="24"/>
      <w:szCs w:val="20"/>
    </w:rPr>
  </w:style>
  <w:style w:type="paragraph" w:styleId="1310">
    <w:name w:val="Char Char Char2"/>
    <w:basedOn w:val="1075"/>
    <w:next w:val="1310"/>
    <w:link w:val="1075"/>
    <w:qFormat/>
    <w:rPr>
      <w:rFonts w:ascii="Tahoma" w:hAnsi="Tahoma"/>
      <w:sz w:val="24"/>
      <w:szCs w:val="20"/>
    </w:rPr>
  </w:style>
  <w:style w:type="paragraph" w:styleId="1311">
    <w:name w:val="Char Char Char Char Char Char Char2"/>
    <w:basedOn w:val="1075"/>
    <w:next w:val="1311"/>
    <w:link w:val="1075"/>
    <w:qFormat/>
    <w:pPr>
      <w:ind w:firstLine="200"/>
      <w:spacing w:line="360" w:lineRule="auto"/>
    </w:pPr>
    <w:rPr>
      <w:rFonts w:eastAsia="仿宋_GB2312"/>
      <w:sz w:val="24"/>
    </w:rPr>
  </w:style>
  <w:style w:type="paragraph" w:styleId="1312">
    <w:name w:val="正文缩进2"/>
    <w:basedOn w:val="1075"/>
    <w:next w:val="1312"/>
    <w:link w:val="1075"/>
    <w:qFormat/>
    <w:pPr>
      <w:ind w:firstLine="567"/>
      <w:spacing w:line="480" w:lineRule="exact"/>
      <w:widowControl/>
    </w:pPr>
    <w:rPr>
      <w:rFonts w:ascii="宋体"/>
      <w:color w:val="000000"/>
      <w:sz w:val="28"/>
      <w:szCs w:val="20"/>
      <w:lang w:val="zh-CN" w:eastAsia="zh-CN"/>
    </w:rPr>
  </w:style>
  <w:style w:type="paragraph" w:styleId="1313">
    <w:name w:val="Revision"/>
    <w:next w:val="1313"/>
    <w:link w:val="1075"/>
    <w:qFormat/>
    <w:rPr>
      <w:sz w:val="21"/>
      <w:szCs w:val="24"/>
      <w:lang w:val="en-US" w:eastAsia="zh-CN" w:bidi="ar-SA"/>
    </w:rPr>
  </w:style>
  <w:style w:type="paragraph" w:styleId="1314">
    <w:name w:val="Char22"/>
    <w:basedOn w:val="1075"/>
    <w:next w:val="1314"/>
    <w:link w:val="1075"/>
    <w:qFormat/>
    <w:rPr>
      <w:rFonts w:ascii="Tahoma" w:hAnsi="Tahoma"/>
      <w:sz w:val="24"/>
      <w:szCs w:val="20"/>
    </w:rPr>
  </w:style>
  <w:style w:type="paragraph" w:styleId="1315">
    <w:name w:val="Char Char Char Char Char Char Char Char Char Char2"/>
    <w:basedOn w:val="1075"/>
    <w:next w:val="1315"/>
    <w:link w:val="1075"/>
    <w:qFormat/>
    <w:rPr>
      <w:rFonts w:ascii="宋体" w:hAnsi="宋体" w:cs="Courier New"/>
      <w:sz w:val="32"/>
      <w:szCs w:val="32"/>
    </w:rPr>
  </w:style>
  <w:style w:type="paragraph" w:styleId="1316">
    <w:name w:val="Char2 Char Char Char Char Char Char1"/>
    <w:basedOn w:val="1075"/>
    <w:next w:val="1316"/>
    <w:link w:val="1075"/>
    <w:qFormat/>
    <w:pPr>
      <w:jc w:val="center"/>
      <w:spacing w:line="400" w:lineRule="exact"/>
      <w:widowControl/>
    </w:pPr>
  </w:style>
  <w:style w:type="character" w:styleId="1317">
    <w:name w:val="页脚 Char"/>
    <w:next w:val="1317"/>
    <w:link w:val="1075"/>
    <w:qFormat/>
    <w:rPr>
      <w:rFonts w:ascii="宋体" w:eastAsia="宋体"/>
      <w:sz w:val="18"/>
      <w:lang w:val="en-US" w:eastAsia="zh-CN" w:bidi="ar-SA"/>
    </w:rPr>
  </w:style>
  <w:style w:type="paragraph" w:styleId="1318">
    <w:name w:val="Char Char41"/>
    <w:basedOn w:val="1075"/>
    <w:next w:val="1318"/>
    <w:link w:val="1075"/>
    <w:qFormat/>
    <w:pPr>
      <w:jc w:val="center"/>
      <w:spacing w:line="400" w:lineRule="exact"/>
      <w:widowControl/>
    </w:pPr>
  </w:style>
  <w:style w:type="character" w:styleId="1319">
    <w:name w:val="批注文字 Char"/>
    <w:next w:val="1319"/>
    <w:link w:val="1075"/>
    <w:uiPriority w:val="99"/>
    <w:qFormat/>
    <w:rPr>
      <w:sz w:val="21"/>
      <w:szCs w:val="24"/>
    </w:rPr>
  </w:style>
  <w:style w:type="character" w:styleId="1320">
    <w:name w:val="标题 Char"/>
    <w:next w:val="1320"/>
    <w:link w:val="1075"/>
    <w:qFormat/>
    <w:rPr>
      <w:b/>
      <w:sz w:val="32"/>
    </w:rPr>
  </w:style>
  <w:style w:type="paragraph" w:styleId="1321">
    <w:name w:val="图例"/>
    <w:basedOn w:val="1075"/>
    <w:next w:val="1321"/>
    <w:link w:val="1075"/>
    <w:qFormat/>
    <w:pPr>
      <w:jc w:val="center"/>
      <w:spacing w:before="120" w:after="120" w:line="360" w:lineRule="auto"/>
    </w:pPr>
    <w:rPr>
      <w:rFonts w:eastAsia="仿宋_GB2312"/>
      <w:b/>
      <w:sz w:val="24"/>
      <w:szCs w:val="20"/>
    </w:rPr>
  </w:style>
  <w:style w:type="paragraph" w:styleId="1322">
    <w:name w:val="Table Paragraph"/>
    <w:basedOn w:val="1075"/>
    <w:next w:val="1322"/>
    <w:link w:val="1075"/>
    <w:uiPriority w:val="1"/>
    <w:qFormat/>
    <w:pPr>
      <w:jc w:val="left"/>
    </w:pPr>
    <w:rPr>
      <w:rFonts w:ascii="宋体" w:hAnsi="宋体" w:cs="宋体"/>
      <w:sz w:val="22"/>
      <w:szCs w:val="22"/>
      <w:lang w:eastAsia="en-US"/>
    </w:rPr>
  </w:style>
  <w:style w:type="table" w:styleId="1323">
    <w:name w:val="Table Normal"/>
    <w:next w:val="1323"/>
    <w:link w:val="1075"/>
    <w:uiPriority w:val="2"/>
    <w:semiHidden/>
    <w:qFormat/>
    <w:pPr>
      <w:widowControl w:val="off"/>
    </w:pPr>
    <w:rPr>
      <w:rFonts w:ascii="Calibri" w:hAnsi="Calibri"/>
      <w:sz w:val="22"/>
      <w:szCs w:val="22"/>
      <w:lang w:val="en-US" w:eastAsia="en-US" w:bidi="ar-SA"/>
    </w:rPr>
    <w:tblPr/>
  </w:style>
  <w:style w:type="paragraph" w:styleId="1324">
    <w:name w:val="成文日期"/>
    <w:basedOn w:val="1075"/>
    <w:next w:val="1324"/>
    <w:link w:val="1325"/>
    <w:qFormat/>
    <w:pPr>
      <w:ind w:right="400" w:firstLine="200"/>
      <w:jc w:val="right"/>
      <w:spacing w:line="570" w:lineRule="exact"/>
    </w:pPr>
    <w:rPr>
      <w:rFonts w:ascii="仿宋_GB2312" w:eastAsia="仿宋_GB2312"/>
      <w:sz w:val="32"/>
      <w:szCs w:val="20"/>
    </w:rPr>
  </w:style>
  <w:style w:type="character" w:styleId="1325">
    <w:name w:val="成文日期 Char"/>
    <w:next w:val="1325"/>
    <w:link w:val="1324"/>
    <w:rPr>
      <w:rFonts w:ascii="仿宋_GB2312" w:eastAsia="仿宋_GB2312"/>
      <w:sz w:val="32"/>
    </w:rPr>
  </w:style>
  <w:style w:type="paragraph" w:styleId="1326">
    <w:name w:val="正文（首行缩进2字符）"/>
    <w:basedOn w:val="1075"/>
    <w:next w:val="1326"/>
    <w:link w:val="1075"/>
    <w:qFormat/>
    <w:pPr>
      <w:ind w:firstLine="420"/>
    </w:pPr>
    <w:rPr>
      <w:szCs w:val="21"/>
    </w:rPr>
  </w:style>
  <w:style w:type="character" w:styleId="1327">
    <w:name w:val="nav-on"/>
    <w:basedOn w:val="1085"/>
    <w:next w:val="1327"/>
    <w:link w:val="1075"/>
    <w:rPr>
      <w:vanish/>
    </w:rPr>
  </w:style>
  <w:style w:type="character" w:styleId="1328">
    <w:name w:val="disabled"/>
    <w:basedOn w:val="1085"/>
    <w:next w:val="1328"/>
    <w:link w:val="1075"/>
    <w:rPr>
      <w:color w:val="929292"/>
    </w:rPr>
  </w:style>
  <w:style w:type="character" w:styleId="1329">
    <w:name w:val="thisclass"/>
    <w:basedOn w:val="1085"/>
    <w:next w:val="1329"/>
    <w:link w:val="1075"/>
    <w:rPr>
      <w:b/>
      <w:bCs/>
      <w:color w:val="ffffff"/>
      <w:shd w:val="clear" w:color="auto" w:fill="2e6ab1"/>
    </w:rPr>
  </w:style>
  <w:style w:type="paragraph" w:styleId="1330">
    <w:name w:val="È±Ê¡ÎÄ±¾"/>
    <w:basedOn w:val="1075"/>
    <w:next w:val="1330"/>
    <w:link w:val="1075"/>
    <w:pPr>
      <w:spacing w:line="240" w:lineRule="auto"/>
      <w:widowControl/>
    </w:pPr>
  </w:style>
  <w:style w:type="paragraph" w:styleId="1331">
    <w:name w:val="无间隔1"/>
    <w:basedOn w:val="1075"/>
    <w:next w:val="1331"/>
    <w:link w:val="1075"/>
    <w:rPr>
      <w:rFonts w:ascii="Times New Roman" w:hAnsi="Times New Roman" w:eastAsia="宋体" w:cs="Times New Roman"/>
    </w:rPr>
  </w:style>
  <w:style w:type="character" w:styleId="1332">
    <w:name w:val="font21"/>
    <w:basedOn w:val="1085"/>
    <w:next w:val="1332"/>
    <w:link w:val="1075"/>
    <w:qFormat/>
    <w:rPr>
      <w:rFonts w:ascii="font-weight : 700" w:hAnsi="font-weight : 700" w:eastAsia="font-weight : 700" w:cs="font-weight : 700"/>
      <w:color w:val="000000"/>
      <w:sz w:val="22"/>
      <w:szCs w:val="22"/>
      <w:u w:val="none"/>
    </w:rPr>
  </w:style>
  <w:style w:type="character" w:styleId="1333">
    <w:name w:val="font01"/>
    <w:basedOn w:val="1085"/>
    <w:next w:val="1333"/>
    <w:link w:val="1075"/>
    <w:rPr>
      <w:rFonts w:ascii="font-weight : 400" w:hAnsi="font-weight : 400" w:eastAsia="font-weight : 400" w:cs="font-weight : 400"/>
      <w:color w:val="000000"/>
      <w:sz w:val="18"/>
      <w:szCs w:val="18"/>
      <w:u w:val="none"/>
    </w:rPr>
  </w:style>
  <w:style w:type="paragraph" w:styleId="1334">
    <w:name w:val="首行缩进"/>
    <w:basedOn w:val="1075"/>
    <w:next w:val="1334"/>
    <w:link w:val="1075"/>
    <w:qFormat/>
    <w:pPr>
      <w:ind w:firstLine="480"/>
    </w:pPr>
    <w:rPr>
      <w:lang w:val="zh-CN"/>
    </w:rPr>
  </w:style>
  <w:style w:type="character" w:styleId="1335">
    <w:name w:val="font41"/>
    <w:basedOn w:val="1085"/>
    <w:next w:val="1335"/>
    <w:link w:val="1075"/>
    <w:rPr>
      <w:rFonts w:hint="eastAsia" w:ascii="宋体" w:hAnsi="宋体" w:eastAsia="宋体" w:cs="宋体"/>
      <w:b/>
      <w:bCs/>
      <w:i w:val="0"/>
      <w:iCs w:val="0"/>
      <w:color w:val="000000"/>
      <w:sz w:val="24"/>
      <w:szCs w:val="24"/>
      <w:u w:val="none"/>
    </w:rPr>
  </w:style>
  <w:style w:type="character" w:styleId="1336">
    <w:name w:val="font161"/>
    <w:basedOn w:val="1085"/>
    <w:next w:val="1336"/>
    <w:link w:val="1075"/>
    <w:rPr>
      <w:rFonts w:hint="eastAsia" w:ascii="宋体" w:hAnsi="宋体" w:eastAsia="宋体" w:cs="宋体"/>
      <w:b/>
      <w:bCs/>
      <w:i w:val="0"/>
      <w:iCs w:val="0"/>
      <w:color w:val="000000"/>
      <w:sz w:val="24"/>
      <w:szCs w:val="24"/>
      <w:u w:val="none"/>
      <w:vertAlign w:val="superscript"/>
    </w:rPr>
  </w:style>
  <w:style w:type="character" w:styleId="1337">
    <w:name w:val="15"/>
    <w:basedOn w:val="1085"/>
    <w:next w:val="1337"/>
    <w:link w:val="1075"/>
    <w:qFormat/>
    <w:rPr>
      <w:rFonts w:ascii="Times New Roman" w:hAnsi="Times New Roman" w:cs="Times New Roman"/>
      <w:b/>
      <w:bCs/>
    </w:rPr>
  </w:style>
  <w:style w:type="character" w:styleId="1338">
    <w:name w:val="font11"/>
    <w:basedOn w:val="1085"/>
    <w:next w:val="1338"/>
    <w:link w:val="1075"/>
    <w:rPr>
      <w:rFonts w:hint="eastAsia" w:ascii="宋体" w:hAnsi="宋体" w:eastAsia="宋体" w:cs="宋体"/>
      <w:b/>
      <w:bCs/>
      <w:i w:val="0"/>
      <w:iCs w:val="0"/>
      <w:color w:val="000000"/>
      <w:sz w:val="20"/>
      <w:szCs w:val="20"/>
      <w:u w:val="none"/>
    </w:rPr>
  </w:style>
  <w:style w:type="character" w:styleId="1339">
    <w:name w:val="font31"/>
    <w:basedOn w:val="1085"/>
    <w:next w:val="1339"/>
    <w:link w:val="1075"/>
    <w:rPr>
      <w:rFonts w:hint="eastAsia" w:ascii="宋体" w:hAnsi="宋体" w:eastAsia="宋体" w:cs="宋体"/>
      <w:i w:val="0"/>
      <w:iCs w:val="0"/>
      <w:color w:val="000000"/>
      <w:sz w:val="18"/>
      <w:szCs w:val="18"/>
      <w:u w:val="none"/>
    </w:rPr>
  </w:style>
  <w:style w:type="paragraph" w:styleId="1340">
    <w:name w:val="正文首行缩进 21"/>
    <w:basedOn w:val="1341"/>
    <w:next w:val="1075"/>
    <w:link w:val="1075"/>
    <w:qFormat/>
    <w:pPr>
      <w:ind w:left="420" w:firstLine="420"/>
      <w:spacing w:after="120" w:line="480" w:lineRule="exact"/>
    </w:pPr>
  </w:style>
  <w:style w:type="paragraph" w:styleId="1341">
    <w:name w:val="正文文本缩进11"/>
    <w:basedOn w:val="1075"/>
    <w:next w:val="1342"/>
    <w:link w:val="1075"/>
    <w:qFormat/>
    <w:pPr>
      <w:ind w:firstLine="570"/>
      <w:spacing w:line="360" w:lineRule="auto"/>
    </w:pPr>
    <w:rPr>
      <w:sz w:val="24"/>
    </w:rPr>
  </w:style>
  <w:style w:type="paragraph" w:styleId="1342">
    <w:name w:val="寄信人地址1"/>
    <w:basedOn w:val="1075"/>
    <w:next w:val="1342"/>
    <w:link w:val="1075"/>
    <w:qFormat/>
    <w:rPr>
      <w:rFonts w:ascii="Arial" w:hAnsi="Arial"/>
    </w:rPr>
  </w:style>
  <w:style w:type="paragraph" w:styleId="1343">
    <w:name w:val="Í¼±íÕýÎÄ"/>
    <w:basedOn w:val="1075"/>
    <w:next w:val="1344"/>
    <w:link w:val="1075"/>
    <w:qFormat/>
    <w:pPr>
      <w:ind w:firstLine="420"/>
    </w:pPr>
    <w:rPr>
      <w:sz w:val="24"/>
      <w:szCs w:val="20"/>
    </w:rPr>
  </w:style>
  <w:style w:type="paragraph" w:styleId="1344">
    <w:name w:val="正文缩进11"/>
    <w:basedOn w:val="1075"/>
    <w:next w:val="1075"/>
    <w:link w:val="1075"/>
    <w:qFormat/>
    <w:pPr>
      <w:ind w:firstLine="420"/>
      <w:jc w:val="left"/>
    </w:pPr>
    <w:rPr>
      <w:rFonts w:ascii="宋体"/>
      <w:sz w:val="24"/>
    </w:rPr>
  </w:style>
  <w:style w:type="paragraph" w:styleId="1345">
    <w:name w:val="样式 标题 1 + 宋体 居中 段前: 17 磅 段后: 16.5 磅"/>
    <w:basedOn w:val="1076"/>
    <w:next w:val="1345"/>
    <w:link w:val="1075"/>
    <w:qFormat/>
    <w:pPr>
      <w:ind w:left="840" w:hanging="420"/>
      <w:pageBreakBefore/>
      <w:widowControl/>
      <w:tabs>
        <w:tab w:val="left" w:pos="840" w:leader="none"/>
      </w:tabs>
    </w:pPr>
    <w:rPr>
      <w:rFonts w:ascii="华文中宋" w:hAnsi="华文中宋" w:eastAsia="华文中宋" w:cs="宋体"/>
      <w:sz w:val="28"/>
      <w:szCs w:val="20"/>
    </w:rPr>
  </w:style>
  <w:style w:type="paragraph" w:styleId="1346">
    <w:name w:val="null3"/>
    <w:next w:val="1346"/>
    <w:link w:val="1075"/>
    <w:qFormat/>
    <w:rPr>
      <w:rFonts w:hint="eastAsia" w:ascii="Calibri" w:hAnsi="Calibri" w:eastAsia="宋体" w:cs="Times New Roman"/>
      <w:lang w:val="en-US" w:eastAsia="zh-CN" w:bidi="ar-SA"/>
    </w:rPr>
  </w:style>
  <w:style w:type="character" w:styleId="1347">
    <w:name w:val="font61"/>
    <w:basedOn w:val="1085"/>
    <w:next w:val="1347"/>
    <w:link w:val="1075"/>
    <w:qFormat/>
    <w:rPr>
      <w:rFonts w:ascii="仿宋_GB2312" w:eastAsia="仿宋_GB2312" w:cs="仿宋_GB2312"/>
      <w:color w:val="000000"/>
      <w:sz w:val="18"/>
      <w:szCs w:val="18"/>
      <w:u w:val="none"/>
    </w:rPr>
  </w:style>
  <w:style w:type="character" w:styleId="1348">
    <w:name w:val="font51"/>
    <w:basedOn w:val="1085"/>
    <w:next w:val="1348"/>
    <w:link w:val="1075"/>
    <w:qFormat/>
    <w:rPr>
      <w:rFonts w:ascii="仿宋_GB2312" w:eastAsia="仿宋_GB2312" w:cs="仿宋_GB2312"/>
      <w:color w:val="000000"/>
      <w:sz w:val="18"/>
      <w:szCs w:val="18"/>
      <w:u w:val="none"/>
    </w:rPr>
  </w:style>
  <w:style w:type="paragraph" w:styleId="1349">
    <w:name w:val="纯文本11"/>
    <w:basedOn w:val="1075"/>
    <w:next w:val="1350"/>
    <w:link w:val="1075"/>
    <w:qFormat/>
    <w:rPr>
      <w:rFonts w:hint="eastAsia" w:ascii="宋体" w:hAnsi="Courier New"/>
      <w:szCs w:val="20"/>
    </w:rPr>
  </w:style>
  <w:style w:type="paragraph" w:styleId="1350">
    <w:name w:val="正文缩进111"/>
    <w:basedOn w:val="1075"/>
    <w:next w:val="1075"/>
    <w:link w:val="1075"/>
    <w:qFormat/>
    <w:pPr>
      <w:ind w:firstLine="420"/>
      <w:jc w:val="left"/>
    </w:pPr>
    <w:rPr>
      <w:rFonts w:ascii="宋体"/>
      <w:sz w:val="24"/>
    </w:rPr>
  </w:style>
  <w:style w:type="paragraph" w:styleId="1351">
    <w:name w:val="正文 A"/>
    <w:next w:val="1351"/>
    <w:link w:val="1075"/>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52">
    <w:name w:val="正文文本1"/>
    <w:basedOn w:val="1075"/>
    <w:next w:val="1075"/>
    <w:link w:val="1075"/>
    <w:qFormat/>
    <w:pPr>
      <w:spacing w:before="120" w:line="22" w:lineRule="atLeast"/>
      <w:tabs>
        <w:tab w:val="left" w:pos="567" w:leader="none"/>
      </w:tabs>
    </w:pPr>
    <w:rPr>
      <w:rFonts w:ascii="宋体" w:hAnsi="宋体"/>
      <w:sz w:val="24"/>
    </w:rPr>
  </w:style>
  <w:style w:type="paragraph" w:styleId="1353">
    <w:name w:val="正文首行缩进 211"/>
    <w:basedOn w:val="1354"/>
    <w:next w:val="1075"/>
    <w:link w:val="1075"/>
    <w:qFormat/>
    <w:pPr>
      <w:ind w:left="420" w:firstLine="420"/>
      <w:spacing w:after="120" w:line="480" w:lineRule="exact"/>
    </w:pPr>
  </w:style>
  <w:style w:type="paragraph" w:styleId="1354">
    <w:name w:val="正文文本缩进12"/>
    <w:basedOn w:val="1075"/>
    <w:next w:val="1075"/>
    <w:link w:val="1075"/>
    <w:qFormat/>
    <w:pPr>
      <w:ind w:firstLine="570"/>
      <w:spacing w:line="360" w:lineRule="auto"/>
    </w:pPr>
    <w:rPr>
      <w:sz w:val="24"/>
    </w:rPr>
  </w:style>
  <w:style w:type="character" w:styleId="1355" w:default="1">
    <w:name w:val="Default Paragraph Font"/>
    <w:uiPriority w:val="1"/>
    <w:semiHidden/>
    <w:unhideWhenUsed/>
  </w:style>
  <w:style w:type="numbering" w:styleId="1356" w:default="1">
    <w:name w:val="No List"/>
    <w:uiPriority w:val="99"/>
    <w:semiHidden/>
    <w:unhideWhenUsed/>
  </w:style>
  <w:style w:type="table" w:styleId="13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叶</dc:creator>
  <cp:lastModifiedBy>叶蕾</cp:lastModifiedBy>
  <cp:revision>9</cp:revision>
  <dcterms:created xsi:type="dcterms:W3CDTF">2022-05-30T08:03:00Z</dcterms:created>
  <dcterms:modified xsi:type="dcterms:W3CDTF">2025-12-08T02:03:49Z</dcterms:modified>
</cp:coreProperties>
</file>